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7E7FC0">
      <w:pPr>
        <w:pStyle w:val="a3"/>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7E7FC0">
      <w:pPr>
        <w:pStyle w:val="a3"/>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Pr="007E7FC0" w:rsidRDefault="007E7FC0" w:rsidP="007E7FC0">
      <w:pPr>
        <w:pStyle w:val="a3"/>
        <w:jc w:val="center"/>
        <w:rPr>
          <w:rFonts w:ascii="Times New Roman" w:hAnsi="Times New Roman"/>
          <w:b/>
          <w:sz w:val="48"/>
          <w:szCs w:val="28"/>
        </w:rPr>
      </w:pPr>
      <w:r w:rsidRPr="007E7FC0">
        <w:rPr>
          <w:rFonts w:ascii="Times New Roman" w:hAnsi="Times New Roman"/>
          <w:b/>
          <w:sz w:val="48"/>
          <w:szCs w:val="28"/>
        </w:rPr>
        <w:t>Сводный годовой доклад</w:t>
      </w:r>
    </w:p>
    <w:p w:rsidR="007E7FC0" w:rsidRPr="007E7FC0" w:rsidRDefault="007E7FC0" w:rsidP="007E7FC0">
      <w:pPr>
        <w:pStyle w:val="a3"/>
        <w:jc w:val="center"/>
        <w:rPr>
          <w:rFonts w:ascii="Times New Roman" w:hAnsi="Times New Roman"/>
          <w:b/>
          <w:sz w:val="48"/>
          <w:szCs w:val="28"/>
        </w:rPr>
      </w:pPr>
      <w:r w:rsidRPr="007E7FC0">
        <w:rPr>
          <w:rFonts w:ascii="Times New Roman" w:hAnsi="Times New Roman"/>
          <w:b/>
          <w:sz w:val="48"/>
          <w:szCs w:val="28"/>
        </w:rPr>
        <w:t xml:space="preserve">о ходе реализации и об оценке эффективности </w:t>
      </w:r>
    </w:p>
    <w:p w:rsidR="007E7FC0" w:rsidRPr="007E7FC0" w:rsidRDefault="007E7FC0" w:rsidP="007E7FC0">
      <w:pPr>
        <w:pStyle w:val="a3"/>
        <w:jc w:val="center"/>
        <w:rPr>
          <w:rFonts w:ascii="Times New Roman" w:hAnsi="Times New Roman"/>
          <w:b/>
          <w:sz w:val="48"/>
          <w:szCs w:val="28"/>
        </w:rPr>
      </w:pPr>
      <w:r w:rsidRPr="007E7FC0">
        <w:rPr>
          <w:rFonts w:ascii="Times New Roman" w:hAnsi="Times New Roman"/>
          <w:b/>
          <w:sz w:val="48"/>
          <w:szCs w:val="28"/>
        </w:rPr>
        <w:t xml:space="preserve">муниципальных программ </w:t>
      </w:r>
    </w:p>
    <w:p w:rsidR="007E7FC0" w:rsidRPr="007E7FC0" w:rsidRDefault="007E7FC0" w:rsidP="007E7FC0">
      <w:pPr>
        <w:pStyle w:val="a3"/>
        <w:jc w:val="center"/>
        <w:rPr>
          <w:rFonts w:ascii="Times New Roman" w:hAnsi="Times New Roman"/>
          <w:b/>
          <w:sz w:val="48"/>
          <w:szCs w:val="28"/>
        </w:rPr>
      </w:pPr>
      <w:r w:rsidRPr="007E7FC0">
        <w:rPr>
          <w:rFonts w:ascii="Times New Roman" w:hAnsi="Times New Roman"/>
          <w:b/>
          <w:sz w:val="48"/>
          <w:szCs w:val="28"/>
        </w:rPr>
        <w:t>Тулунского муниципального района</w:t>
      </w:r>
    </w:p>
    <w:p w:rsidR="007E7FC0" w:rsidRPr="007E7FC0" w:rsidRDefault="007E7FC0" w:rsidP="007E7FC0">
      <w:pPr>
        <w:pStyle w:val="a3"/>
        <w:jc w:val="center"/>
        <w:rPr>
          <w:rFonts w:ascii="Times New Roman" w:hAnsi="Times New Roman"/>
          <w:b/>
          <w:sz w:val="48"/>
          <w:szCs w:val="28"/>
        </w:rPr>
      </w:pPr>
      <w:r w:rsidRPr="007E7FC0">
        <w:rPr>
          <w:rFonts w:ascii="Times New Roman" w:hAnsi="Times New Roman"/>
          <w:b/>
          <w:sz w:val="48"/>
          <w:szCs w:val="28"/>
        </w:rPr>
        <w:t>в 2022 году</w:t>
      </w:r>
    </w:p>
    <w:p w:rsidR="007E7FC0" w:rsidRPr="007E7FC0" w:rsidRDefault="007E7FC0" w:rsidP="001C35C9">
      <w:pPr>
        <w:pStyle w:val="a3"/>
        <w:jc w:val="center"/>
        <w:rPr>
          <w:rFonts w:ascii="Times New Roman" w:hAnsi="Times New Roman"/>
          <w:b/>
          <w:sz w:val="4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7E7FC0" w:rsidRDefault="007E7FC0" w:rsidP="001C35C9">
      <w:pPr>
        <w:pStyle w:val="a3"/>
        <w:jc w:val="center"/>
        <w:rPr>
          <w:rFonts w:ascii="Times New Roman" w:hAnsi="Times New Roman"/>
          <w:b/>
          <w:sz w:val="28"/>
          <w:szCs w:val="28"/>
        </w:rPr>
      </w:pPr>
    </w:p>
    <w:p w:rsidR="004221E6" w:rsidRPr="001C35C9" w:rsidRDefault="004221E6" w:rsidP="001C35C9">
      <w:pPr>
        <w:pStyle w:val="a3"/>
        <w:jc w:val="both"/>
        <w:rPr>
          <w:rFonts w:ascii="Times New Roman" w:hAnsi="Times New Roman"/>
          <w:sz w:val="28"/>
          <w:szCs w:val="28"/>
        </w:rPr>
      </w:pPr>
    </w:p>
    <w:p w:rsidR="004221E6" w:rsidRPr="001C35C9" w:rsidRDefault="004221E6" w:rsidP="001C35C9">
      <w:pPr>
        <w:pStyle w:val="a3"/>
        <w:ind w:firstLine="708"/>
        <w:jc w:val="both"/>
        <w:rPr>
          <w:rFonts w:ascii="Times New Roman" w:hAnsi="Times New Roman"/>
          <w:color w:val="000000"/>
          <w:sz w:val="28"/>
          <w:szCs w:val="28"/>
        </w:rPr>
      </w:pPr>
      <w:r w:rsidRPr="001C35C9">
        <w:rPr>
          <w:rFonts w:ascii="Times New Roman" w:hAnsi="Times New Roman"/>
          <w:sz w:val="28"/>
          <w:szCs w:val="28"/>
        </w:rPr>
        <w:lastRenderedPageBreak/>
        <w:t>Сводный годовой доклад о ходе реализации и об оценке эффективности муниципальных программ Тулунского муниципального района в 20</w:t>
      </w:r>
      <w:r w:rsidR="009B1A36" w:rsidRPr="001C35C9">
        <w:rPr>
          <w:rFonts w:ascii="Times New Roman" w:hAnsi="Times New Roman"/>
          <w:sz w:val="28"/>
          <w:szCs w:val="28"/>
        </w:rPr>
        <w:t>22</w:t>
      </w:r>
      <w:r w:rsidRPr="001C35C9">
        <w:rPr>
          <w:rFonts w:ascii="Times New Roman" w:hAnsi="Times New Roman"/>
          <w:sz w:val="28"/>
          <w:szCs w:val="28"/>
        </w:rPr>
        <w:t xml:space="preserve"> </w:t>
      </w:r>
      <w:r w:rsidR="001C35C9" w:rsidRPr="001C35C9">
        <w:rPr>
          <w:rFonts w:ascii="Times New Roman" w:hAnsi="Times New Roman"/>
          <w:sz w:val="28"/>
          <w:szCs w:val="28"/>
        </w:rPr>
        <w:t>году составлен</w:t>
      </w:r>
      <w:r w:rsidRPr="001C35C9">
        <w:rPr>
          <w:rFonts w:ascii="Times New Roman" w:hAnsi="Times New Roman"/>
          <w:sz w:val="28"/>
          <w:szCs w:val="28"/>
        </w:rPr>
        <w:t xml:space="preserve"> в соответствии с пунктом 49 главы 4 Положения о порядке принятия решений о разработке муниципальных программ Тулунского муниципального района и </w:t>
      </w:r>
      <w:r w:rsidR="001C35C9" w:rsidRPr="001C35C9">
        <w:rPr>
          <w:rFonts w:ascii="Times New Roman" w:hAnsi="Times New Roman"/>
          <w:sz w:val="28"/>
          <w:szCs w:val="28"/>
        </w:rPr>
        <w:t>их формирования,</w:t>
      </w:r>
      <w:r w:rsidRPr="001C35C9">
        <w:rPr>
          <w:rFonts w:ascii="Times New Roman" w:hAnsi="Times New Roman"/>
          <w:sz w:val="28"/>
          <w:szCs w:val="28"/>
        </w:rPr>
        <w:t xml:space="preserve"> и реализации, утвержденного постановлением Администрации Тулунского муниципального района от 05.10.2015 г. № 130-пг (далее - Порядок).</w:t>
      </w:r>
      <w:r w:rsidRPr="001C35C9">
        <w:rPr>
          <w:rFonts w:ascii="Times New Roman" w:hAnsi="Times New Roman"/>
          <w:color w:val="000000"/>
          <w:sz w:val="28"/>
          <w:szCs w:val="28"/>
        </w:rPr>
        <w:t xml:space="preserve"> </w:t>
      </w:r>
    </w:p>
    <w:p w:rsidR="004221E6" w:rsidRPr="001C35C9" w:rsidRDefault="004221E6" w:rsidP="001C35C9">
      <w:pPr>
        <w:pStyle w:val="a3"/>
        <w:ind w:firstLine="708"/>
        <w:jc w:val="both"/>
        <w:rPr>
          <w:rFonts w:ascii="Times New Roman" w:hAnsi="Times New Roman"/>
          <w:sz w:val="28"/>
          <w:szCs w:val="28"/>
        </w:rPr>
      </w:pPr>
      <w:r w:rsidRPr="001C35C9">
        <w:rPr>
          <w:rFonts w:ascii="Times New Roman" w:hAnsi="Times New Roman"/>
          <w:color w:val="000000"/>
          <w:sz w:val="28"/>
          <w:szCs w:val="28"/>
        </w:rPr>
        <w:t>В 20</w:t>
      </w:r>
      <w:r w:rsidR="009B1A36" w:rsidRPr="001C35C9">
        <w:rPr>
          <w:rFonts w:ascii="Times New Roman" w:hAnsi="Times New Roman"/>
          <w:color w:val="000000"/>
          <w:sz w:val="28"/>
          <w:szCs w:val="28"/>
        </w:rPr>
        <w:t>22</w:t>
      </w:r>
      <w:r w:rsidRPr="001C35C9">
        <w:rPr>
          <w:rFonts w:ascii="Times New Roman" w:hAnsi="Times New Roman"/>
          <w:color w:val="000000"/>
          <w:sz w:val="28"/>
          <w:szCs w:val="28"/>
        </w:rPr>
        <w:t xml:space="preserve"> году формирование расходной части бюджета Тулунского муниципального района осуществлялось по программно-целевому принципу на основании муниципальных программ. </w:t>
      </w:r>
      <w:r w:rsidRPr="001C35C9">
        <w:rPr>
          <w:rFonts w:ascii="Times New Roman" w:hAnsi="Times New Roman"/>
          <w:sz w:val="28"/>
          <w:szCs w:val="28"/>
        </w:rPr>
        <w:t>На территории района осуществлялась реализация 7 муниципальных программ Тулунского муниципального района, которые включают в себя 2</w:t>
      </w:r>
      <w:r w:rsidR="009B1A36" w:rsidRPr="001C35C9">
        <w:rPr>
          <w:rFonts w:ascii="Times New Roman" w:hAnsi="Times New Roman"/>
          <w:sz w:val="28"/>
          <w:szCs w:val="28"/>
        </w:rPr>
        <w:t>8</w:t>
      </w:r>
      <w:r w:rsidRPr="001C35C9">
        <w:rPr>
          <w:rFonts w:ascii="Times New Roman" w:hAnsi="Times New Roman"/>
          <w:sz w:val="28"/>
          <w:szCs w:val="28"/>
        </w:rPr>
        <w:t xml:space="preserve"> подпрограмм.</w:t>
      </w:r>
    </w:p>
    <w:p w:rsidR="004221E6" w:rsidRPr="001C35C9" w:rsidRDefault="004221E6" w:rsidP="001C35C9">
      <w:pPr>
        <w:pStyle w:val="a3"/>
        <w:ind w:firstLine="708"/>
        <w:jc w:val="both"/>
        <w:rPr>
          <w:rFonts w:ascii="Times New Roman" w:hAnsi="Times New Roman"/>
          <w:sz w:val="28"/>
          <w:szCs w:val="28"/>
        </w:rPr>
      </w:pPr>
      <w:r w:rsidRPr="001C35C9">
        <w:rPr>
          <w:rFonts w:ascii="Times New Roman" w:hAnsi="Times New Roman"/>
          <w:sz w:val="28"/>
          <w:szCs w:val="28"/>
        </w:rPr>
        <w:t>Ассигнования на реализацию мероприятий муниципальных программ в 2</w:t>
      </w:r>
      <w:r w:rsidR="009B1A36" w:rsidRPr="001C35C9">
        <w:rPr>
          <w:rFonts w:ascii="Times New Roman" w:hAnsi="Times New Roman"/>
          <w:sz w:val="28"/>
          <w:szCs w:val="28"/>
        </w:rPr>
        <w:t>022</w:t>
      </w:r>
      <w:r w:rsidRPr="001C35C9">
        <w:rPr>
          <w:rFonts w:ascii="Times New Roman" w:hAnsi="Times New Roman"/>
          <w:sz w:val="28"/>
          <w:szCs w:val="28"/>
        </w:rPr>
        <w:t xml:space="preserve"> году составили:</w:t>
      </w:r>
    </w:p>
    <w:p w:rsidR="004221E6" w:rsidRPr="001C35C9" w:rsidRDefault="00E212B0" w:rsidP="001C35C9">
      <w:pPr>
        <w:pStyle w:val="a3"/>
        <w:ind w:firstLine="708"/>
        <w:jc w:val="both"/>
        <w:rPr>
          <w:rFonts w:ascii="Times New Roman" w:hAnsi="Times New Roman"/>
          <w:sz w:val="28"/>
          <w:szCs w:val="28"/>
        </w:rPr>
      </w:pPr>
      <w:r>
        <w:rPr>
          <w:rFonts w:ascii="Times New Roman" w:hAnsi="Times New Roman"/>
          <w:sz w:val="28"/>
          <w:szCs w:val="28"/>
        </w:rPr>
        <w:t xml:space="preserve"> Всего 1 </w:t>
      </w:r>
      <w:r w:rsidR="009F2537">
        <w:rPr>
          <w:rFonts w:ascii="Times New Roman" w:hAnsi="Times New Roman"/>
          <w:sz w:val="28"/>
          <w:szCs w:val="28"/>
        </w:rPr>
        <w:t>729</w:t>
      </w:r>
      <w:r>
        <w:rPr>
          <w:rFonts w:ascii="Times New Roman" w:hAnsi="Times New Roman"/>
          <w:sz w:val="28"/>
          <w:szCs w:val="28"/>
        </w:rPr>
        <w:t xml:space="preserve"> </w:t>
      </w:r>
      <w:r w:rsidR="009F2537">
        <w:rPr>
          <w:rFonts w:ascii="Times New Roman" w:hAnsi="Times New Roman"/>
          <w:sz w:val="28"/>
          <w:szCs w:val="28"/>
        </w:rPr>
        <w:t>125,5</w:t>
      </w:r>
      <w:r>
        <w:rPr>
          <w:rFonts w:ascii="Times New Roman" w:hAnsi="Times New Roman"/>
          <w:sz w:val="28"/>
          <w:szCs w:val="28"/>
        </w:rPr>
        <w:t xml:space="preserve"> </w:t>
      </w:r>
      <w:r w:rsidR="004221E6" w:rsidRPr="001C35C9">
        <w:rPr>
          <w:rFonts w:ascii="Times New Roman" w:hAnsi="Times New Roman"/>
          <w:sz w:val="28"/>
          <w:szCs w:val="28"/>
        </w:rPr>
        <w:t>тыс. руб., из них:</w:t>
      </w:r>
    </w:p>
    <w:p w:rsidR="004221E6" w:rsidRPr="001C35C9" w:rsidRDefault="001C35C9" w:rsidP="001C35C9">
      <w:pPr>
        <w:pStyle w:val="a3"/>
        <w:ind w:firstLine="708"/>
        <w:jc w:val="both"/>
        <w:rPr>
          <w:rFonts w:ascii="Times New Roman" w:hAnsi="Times New Roman"/>
          <w:color w:val="000000"/>
          <w:sz w:val="28"/>
          <w:szCs w:val="28"/>
        </w:rPr>
      </w:pPr>
      <w:r>
        <w:rPr>
          <w:rFonts w:ascii="Times New Roman" w:hAnsi="Times New Roman"/>
          <w:sz w:val="28"/>
          <w:szCs w:val="28"/>
        </w:rPr>
        <w:sym w:font="Wingdings" w:char="F0FC"/>
      </w:r>
      <w:r w:rsidR="004221E6" w:rsidRPr="001C35C9">
        <w:rPr>
          <w:rFonts w:ascii="Times New Roman" w:hAnsi="Times New Roman"/>
          <w:sz w:val="28"/>
          <w:szCs w:val="28"/>
        </w:rPr>
        <w:t xml:space="preserve"> местный бюджет </w:t>
      </w:r>
      <w:r w:rsidR="009F2537">
        <w:rPr>
          <w:rFonts w:ascii="Times New Roman" w:hAnsi="Times New Roman"/>
          <w:sz w:val="28"/>
          <w:szCs w:val="28"/>
        </w:rPr>
        <w:t xml:space="preserve">- </w:t>
      </w:r>
      <w:r w:rsidR="00E212B0">
        <w:rPr>
          <w:rFonts w:ascii="Times New Roman" w:hAnsi="Times New Roman"/>
          <w:sz w:val="28"/>
          <w:szCs w:val="28"/>
        </w:rPr>
        <w:t xml:space="preserve">352 858,6 </w:t>
      </w:r>
      <w:r w:rsidR="004221E6" w:rsidRPr="001C35C9">
        <w:rPr>
          <w:rFonts w:ascii="Times New Roman" w:hAnsi="Times New Roman"/>
          <w:color w:val="000000"/>
          <w:sz w:val="28"/>
          <w:szCs w:val="28"/>
        </w:rPr>
        <w:t>тыс. руб.;</w:t>
      </w:r>
    </w:p>
    <w:p w:rsidR="004221E6" w:rsidRPr="001C35C9" w:rsidRDefault="001C35C9" w:rsidP="001C35C9">
      <w:pPr>
        <w:pStyle w:val="a3"/>
        <w:ind w:firstLine="708"/>
        <w:jc w:val="both"/>
        <w:rPr>
          <w:rFonts w:ascii="Times New Roman" w:hAnsi="Times New Roman"/>
          <w:color w:val="000000"/>
          <w:sz w:val="28"/>
          <w:szCs w:val="28"/>
        </w:rPr>
      </w:pPr>
      <w:r>
        <w:rPr>
          <w:rFonts w:ascii="Times New Roman" w:hAnsi="Times New Roman"/>
          <w:sz w:val="28"/>
          <w:szCs w:val="28"/>
        </w:rPr>
        <w:sym w:font="Wingdings" w:char="F0FC"/>
      </w:r>
      <w:r w:rsidR="004221E6" w:rsidRPr="001C35C9">
        <w:rPr>
          <w:rFonts w:ascii="Times New Roman" w:hAnsi="Times New Roman"/>
          <w:sz w:val="28"/>
          <w:szCs w:val="28"/>
        </w:rPr>
        <w:t xml:space="preserve"> областной бюджет </w:t>
      </w:r>
      <w:r w:rsidR="009F2537">
        <w:rPr>
          <w:rFonts w:ascii="Times New Roman" w:hAnsi="Times New Roman"/>
          <w:sz w:val="28"/>
          <w:szCs w:val="28"/>
        </w:rPr>
        <w:t xml:space="preserve">- </w:t>
      </w:r>
      <w:r w:rsidR="00E212B0">
        <w:rPr>
          <w:rFonts w:ascii="Times New Roman" w:hAnsi="Times New Roman"/>
          <w:sz w:val="28"/>
          <w:szCs w:val="28"/>
        </w:rPr>
        <w:t>1 190 638,7</w:t>
      </w:r>
      <w:r w:rsidR="004221E6" w:rsidRPr="001C35C9">
        <w:rPr>
          <w:rFonts w:ascii="Times New Roman" w:hAnsi="Times New Roman"/>
          <w:sz w:val="28"/>
          <w:szCs w:val="28"/>
        </w:rPr>
        <w:t xml:space="preserve"> </w:t>
      </w:r>
      <w:r w:rsidR="004221E6" w:rsidRPr="001C35C9">
        <w:rPr>
          <w:rFonts w:ascii="Times New Roman" w:hAnsi="Times New Roman"/>
          <w:color w:val="000000"/>
          <w:sz w:val="28"/>
          <w:szCs w:val="28"/>
        </w:rPr>
        <w:t>тыс. руб.;</w:t>
      </w:r>
    </w:p>
    <w:p w:rsidR="004221E6" w:rsidRPr="001C35C9" w:rsidRDefault="001C35C9" w:rsidP="001C35C9">
      <w:pPr>
        <w:pStyle w:val="a3"/>
        <w:ind w:firstLine="708"/>
        <w:jc w:val="both"/>
        <w:rPr>
          <w:rFonts w:ascii="Times New Roman" w:hAnsi="Times New Roman"/>
          <w:color w:val="000000"/>
          <w:sz w:val="28"/>
          <w:szCs w:val="28"/>
        </w:rPr>
      </w:pPr>
      <w:r>
        <w:rPr>
          <w:rFonts w:ascii="Times New Roman" w:hAnsi="Times New Roman"/>
          <w:color w:val="000000"/>
          <w:sz w:val="28"/>
          <w:szCs w:val="28"/>
        </w:rPr>
        <w:sym w:font="Wingdings" w:char="F0FC"/>
      </w:r>
      <w:r w:rsidR="004221E6" w:rsidRPr="001C35C9">
        <w:rPr>
          <w:rFonts w:ascii="Times New Roman" w:hAnsi="Times New Roman"/>
          <w:color w:val="000000"/>
          <w:sz w:val="28"/>
          <w:szCs w:val="28"/>
        </w:rPr>
        <w:t xml:space="preserve">федеральный бюджет </w:t>
      </w:r>
      <w:r w:rsidR="009F2537">
        <w:rPr>
          <w:rFonts w:ascii="Times New Roman" w:hAnsi="Times New Roman"/>
          <w:color w:val="000000"/>
          <w:sz w:val="28"/>
          <w:szCs w:val="28"/>
        </w:rPr>
        <w:t xml:space="preserve">- </w:t>
      </w:r>
      <w:r w:rsidR="00E212B0">
        <w:rPr>
          <w:rFonts w:ascii="Times New Roman" w:hAnsi="Times New Roman"/>
          <w:color w:val="000000"/>
          <w:sz w:val="28"/>
          <w:szCs w:val="28"/>
        </w:rPr>
        <w:t xml:space="preserve">180 428,2 </w:t>
      </w:r>
      <w:r w:rsidR="004221E6" w:rsidRPr="001C35C9">
        <w:rPr>
          <w:rFonts w:ascii="Times New Roman" w:hAnsi="Times New Roman"/>
          <w:color w:val="000000"/>
          <w:sz w:val="28"/>
          <w:szCs w:val="28"/>
        </w:rPr>
        <w:t>тыс.</w:t>
      </w:r>
      <w:r w:rsidR="009F2537">
        <w:rPr>
          <w:rFonts w:ascii="Times New Roman" w:hAnsi="Times New Roman"/>
          <w:color w:val="000000"/>
          <w:sz w:val="28"/>
          <w:szCs w:val="28"/>
        </w:rPr>
        <w:t xml:space="preserve"> </w:t>
      </w:r>
      <w:r w:rsidR="004221E6" w:rsidRPr="001C35C9">
        <w:rPr>
          <w:rFonts w:ascii="Times New Roman" w:hAnsi="Times New Roman"/>
          <w:color w:val="000000"/>
          <w:sz w:val="28"/>
          <w:szCs w:val="28"/>
        </w:rPr>
        <w:t>руб.;</w:t>
      </w:r>
    </w:p>
    <w:p w:rsidR="004221E6" w:rsidRPr="001C35C9" w:rsidRDefault="001C35C9" w:rsidP="001C35C9">
      <w:pPr>
        <w:pStyle w:val="a3"/>
        <w:ind w:firstLine="708"/>
        <w:jc w:val="both"/>
        <w:rPr>
          <w:rFonts w:ascii="Times New Roman" w:hAnsi="Times New Roman"/>
          <w:color w:val="000000"/>
          <w:sz w:val="28"/>
          <w:szCs w:val="28"/>
        </w:rPr>
      </w:pPr>
      <w:r>
        <w:rPr>
          <w:rFonts w:ascii="Times New Roman" w:hAnsi="Times New Roman"/>
          <w:color w:val="000000"/>
          <w:sz w:val="28"/>
          <w:szCs w:val="28"/>
        </w:rPr>
        <w:sym w:font="Wingdings" w:char="F0FC"/>
      </w:r>
      <w:r w:rsidR="004221E6" w:rsidRPr="001C35C9">
        <w:rPr>
          <w:rFonts w:ascii="Times New Roman" w:hAnsi="Times New Roman"/>
          <w:color w:val="000000"/>
          <w:sz w:val="28"/>
          <w:szCs w:val="28"/>
        </w:rPr>
        <w:t xml:space="preserve">иные источники </w:t>
      </w:r>
      <w:r w:rsidR="009F2537">
        <w:rPr>
          <w:rFonts w:ascii="Times New Roman" w:hAnsi="Times New Roman"/>
          <w:color w:val="000000"/>
          <w:sz w:val="28"/>
          <w:szCs w:val="28"/>
        </w:rPr>
        <w:t xml:space="preserve">- </w:t>
      </w:r>
      <w:r w:rsidR="00E212B0">
        <w:rPr>
          <w:rFonts w:ascii="Times New Roman" w:hAnsi="Times New Roman"/>
          <w:color w:val="000000"/>
          <w:sz w:val="28"/>
          <w:szCs w:val="28"/>
        </w:rPr>
        <w:t xml:space="preserve">5 200 </w:t>
      </w:r>
      <w:r w:rsidR="009F2537">
        <w:rPr>
          <w:rFonts w:ascii="Times New Roman" w:hAnsi="Times New Roman"/>
          <w:color w:val="000000"/>
          <w:sz w:val="28"/>
          <w:szCs w:val="28"/>
        </w:rPr>
        <w:t>тыс. руб</w:t>
      </w:r>
      <w:r w:rsidR="004221E6" w:rsidRPr="001C35C9">
        <w:rPr>
          <w:rFonts w:ascii="Times New Roman" w:hAnsi="Times New Roman"/>
          <w:color w:val="000000"/>
          <w:sz w:val="28"/>
          <w:szCs w:val="28"/>
        </w:rPr>
        <w:t>.</w:t>
      </w:r>
    </w:p>
    <w:p w:rsidR="004221E6" w:rsidRPr="001C35C9" w:rsidRDefault="004221E6" w:rsidP="001C35C9">
      <w:pPr>
        <w:pStyle w:val="a3"/>
        <w:ind w:firstLine="708"/>
        <w:jc w:val="both"/>
        <w:rPr>
          <w:rFonts w:ascii="Times New Roman" w:hAnsi="Times New Roman"/>
          <w:color w:val="000000"/>
          <w:sz w:val="28"/>
          <w:szCs w:val="28"/>
        </w:rPr>
      </w:pPr>
      <w:r w:rsidRPr="001C35C9">
        <w:rPr>
          <w:rFonts w:ascii="Times New Roman" w:hAnsi="Times New Roman"/>
          <w:color w:val="000000"/>
          <w:sz w:val="28"/>
          <w:szCs w:val="28"/>
        </w:rPr>
        <w:t xml:space="preserve">Исполнено на сумму </w:t>
      </w:r>
      <w:r w:rsidR="009F2537">
        <w:rPr>
          <w:rFonts w:ascii="Times New Roman" w:hAnsi="Times New Roman"/>
          <w:color w:val="000000"/>
          <w:sz w:val="28"/>
          <w:szCs w:val="28"/>
        </w:rPr>
        <w:t xml:space="preserve">1 704 794,1 </w:t>
      </w:r>
      <w:r w:rsidRPr="001C35C9">
        <w:rPr>
          <w:rFonts w:ascii="Times New Roman" w:hAnsi="Times New Roman"/>
          <w:color w:val="000000"/>
          <w:sz w:val="28"/>
          <w:szCs w:val="28"/>
        </w:rPr>
        <w:t>тыс. руб., денежные средства освоены на 9</w:t>
      </w:r>
      <w:r w:rsidR="009F2537">
        <w:rPr>
          <w:rFonts w:ascii="Times New Roman" w:hAnsi="Times New Roman"/>
          <w:color w:val="000000"/>
          <w:sz w:val="28"/>
          <w:szCs w:val="28"/>
        </w:rPr>
        <w:t>8,6</w:t>
      </w:r>
      <w:r w:rsidRPr="001C35C9">
        <w:rPr>
          <w:rFonts w:ascii="Times New Roman" w:hAnsi="Times New Roman"/>
          <w:color w:val="000000"/>
          <w:sz w:val="28"/>
          <w:szCs w:val="28"/>
        </w:rPr>
        <w:t xml:space="preserve"> %, в том числе:</w:t>
      </w:r>
    </w:p>
    <w:p w:rsidR="004221E6" w:rsidRPr="001C35C9" w:rsidRDefault="001C35C9" w:rsidP="001C35C9">
      <w:pPr>
        <w:pStyle w:val="a3"/>
        <w:ind w:firstLine="708"/>
        <w:jc w:val="both"/>
        <w:rPr>
          <w:rFonts w:ascii="Times New Roman" w:hAnsi="Times New Roman"/>
          <w:color w:val="000000"/>
          <w:sz w:val="28"/>
          <w:szCs w:val="28"/>
        </w:rPr>
      </w:pPr>
      <w:r>
        <w:rPr>
          <w:rFonts w:ascii="Times New Roman" w:hAnsi="Times New Roman"/>
          <w:sz w:val="28"/>
          <w:szCs w:val="28"/>
        </w:rPr>
        <w:sym w:font="Wingdings" w:char="F0FC"/>
      </w:r>
      <w:r w:rsidR="009F2537">
        <w:rPr>
          <w:rFonts w:ascii="Times New Roman" w:hAnsi="Times New Roman"/>
          <w:sz w:val="28"/>
          <w:szCs w:val="28"/>
        </w:rPr>
        <w:t>местный бюджет – 340 432,6</w:t>
      </w:r>
      <w:r w:rsidR="004221E6" w:rsidRPr="001C35C9">
        <w:rPr>
          <w:rFonts w:ascii="Times New Roman" w:hAnsi="Times New Roman"/>
          <w:sz w:val="28"/>
          <w:szCs w:val="28"/>
        </w:rPr>
        <w:t xml:space="preserve"> </w:t>
      </w:r>
      <w:r w:rsidR="004221E6" w:rsidRPr="001C35C9">
        <w:rPr>
          <w:rFonts w:ascii="Times New Roman" w:hAnsi="Times New Roman"/>
          <w:color w:val="000000"/>
          <w:sz w:val="28"/>
          <w:szCs w:val="28"/>
        </w:rPr>
        <w:t>тыс. руб.</w:t>
      </w:r>
      <w:r w:rsidR="009F2537">
        <w:rPr>
          <w:rFonts w:ascii="Times New Roman" w:hAnsi="Times New Roman"/>
          <w:color w:val="000000"/>
          <w:sz w:val="28"/>
          <w:szCs w:val="28"/>
        </w:rPr>
        <w:t xml:space="preserve"> </w:t>
      </w:r>
      <w:r w:rsidR="004221E6" w:rsidRPr="001C35C9">
        <w:rPr>
          <w:rFonts w:ascii="Times New Roman" w:hAnsi="Times New Roman"/>
          <w:color w:val="000000"/>
          <w:sz w:val="28"/>
          <w:szCs w:val="28"/>
        </w:rPr>
        <w:t>(</w:t>
      </w:r>
      <w:r w:rsidR="009F2537">
        <w:rPr>
          <w:rFonts w:ascii="Times New Roman" w:hAnsi="Times New Roman"/>
          <w:color w:val="000000"/>
          <w:sz w:val="28"/>
          <w:szCs w:val="28"/>
        </w:rPr>
        <w:t>96,5</w:t>
      </w:r>
      <w:r w:rsidR="004221E6" w:rsidRPr="001C35C9">
        <w:rPr>
          <w:rFonts w:ascii="Times New Roman" w:hAnsi="Times New Roman"/>
          <w:color w:val="000000"/>
          <w:sz w:val="28"/>
          <w:szCs w:val="28"/>
        </w:rPr>
        <w:t>%);</w:t>
      </w:r>
    </w:p>
    <w:p w:rsidR="004221E6" w:rsidRPr="001C35C9" w:rsidRDefault="001C35C9" w:rsidP="001C35C9">
      <w:pPr>
        <w:pStyle w:val="a3"/>
        <w:ind w:firstLine="708"/>
        <w:jc w:val="both"/>
        <w:rPr>
          <w:rFonts w:ascii="Times New Roman" w:hAnsi="Times New Roman"/>
          <w:color w:val="000000"/>
          <w:sz w:val="28"/>
          <w:szCs w:val="28"/>
        </w:rPr>
      </w:pPr>
      <w:r>
        <w:rPr>
          <w:rFonts w:ascii="Times New Roman" w:hAnsi="Times New Roman"/>
          <w:sz w:val="28"/>
          <w:szCs w:val="28"/>
        </w:rPr>
        <w:sym w:font="Wingdings" w:char="F0FC"/>
      </w:r>
      <w:r w:rsidR="004221E6" w:rsidRPr="001C35C9">
        <w:rPr>
          <w:rFonts w:ascii="Times New Roman" w:hAnsi="Times New Roman"/>
          <w:sz w:val="28"/>
          <w:szCs w:val="28"/>
        </w:rPr>
        <w:t xml:space="preserve">областной бюджет –  </w:t>
      </w:r>
      <w:r w:rsidR="009F2537">
        <w:rPr>
          <w:rFonts w:ascii="Times New Roman" w:hAnsi="Times New Roman"/>
          <w:sz w:val="28"/>
          <w:szCs w:val="28"/>
        </w:rPr>
        <w:t>1 189 027,4</w:t>
      </w:r>
      <w:r w:rsidR="004221E6" w:rsidRPr="001C35C9">
        <w:rPr>
          <w:rFonts w:ascii="Times New Roman" w:hAnsi="Times New Roman"/>
          <w:sz w:val="28"/>
          <w:szCs w:val="28"/>
        </w:rPr>
        <w:t xml:space="preserve"> </w:t>
      </w:r>
      <w:r w:rsidR="009F2537">
        <w:rPr>
          <w:rFonts w:ascii="Times New Roman" w:hAnsi="Times New Roman"/>
          <w:color w:val="000000"/>
          <w:sz w:val="28"/>
          <w:szCs w:val="28"/>
        </w:rPr>
        <w:t>тыс. руб. (99,9</w:t>
      </w:r>
      <w:r w:rsidR="004221E6" w:rsidRPr="001C35C9">
        <w:rPr>
          <w:rFonts w:ascii="Times New Roman" w:hAnsi="Times New Roman"/>
          <w:color w:val="000000"/>
          <w:sz w:val="28"/>
          <w:szCs w:val="28"/>
        </w:rPr>
        <w:t>%);</w:t>
      </w:r>
    </w:p>
    <w:p w:rsidR="004221E6" w:rsidRPr="001C35C9" w:rsidRDefault="001C35C9" w:rsidP="001C35C9">
      <w:pPr>
        <w:pStyle w:val="a3"/>
        <w:ind w:firstLine="708"/>
        <w:jc w:val="both"/>
        <w:rPr>
          <w:rFonts w:ascii="Times New Roman" w:hAnsi="Times New Roman"/>
          <w:color w:val="000000"/>
          <w:sz w:val="28"/>
          <w:szCs w:val="28"/>
        </w:rPr>
      </w:pPr>
      <w:r>
        <w:rPr>
          <w:rFonts w:ascii="Times New Roman" w:hAnsi="Times New Roman"/>
          <w:color w:val="000000"/>
          <w:sz w:val="28"/>
          <w:szCs w:val="28"/>
        </w:rPr>
        <w:sym w:font="Wingdings" w:char="F0FC"/>
      </w:r>
      <w:r w:rsidR="004221E6" w:rsidRPr="001C35C9">
        <w:rPr>
          <w:rFonts w:ascii="Times New Roman" w:hAnsi="Times New Roman"/>
          <w:color w:val="000000"/>
          <w:sz w:val="28"/>
          <w:szCs w:val="28"/>
        </w:rPr>
        <w:t>федеральный бюджет –</w:t>
      </w:r>
      <w:r w:rsidR="009B1A36" w:rsidRPr="001C35C9">
        <w:rPr>
          <w:rFonts w:ascii="Times New Roman" w:hAnsi="Times New Roman"/>
          <w:color w:val="000000"/>
          <w:sz w:val="28"/>
          <w:szCs w:val="28"/>
        </w:rPr>
        <w:t xml:space="preserve"> </w:t>
      </w:r>
      <w:r w:rsidR="009F2537">
        <w:rPr>
          <w:rFonts w:ascii="Times New Roman" w:hAnsi="Times New Roman"/>
          <w:color w:val="000000"/>
          <w:sz w:val="28"/>
          <w:szCs w:val="28"/>
        </w:rPr>
        <w:t xml:space="preserve">175 174,5 </w:t>
      </w:r>
      <w:r w:rsidR="004221E6" w:rsidRPr="001C35C9">
        <w:rPr>
          <w:rFonts w:ascii="Times New Roman" w:hAnsi="Times New Roman"/>
          <w:color w:val="000000"/>
          <w:sz w:val="28"/>
          <w:szCs w:val="28"/>
        </w:rPr>
        <w:t>тыс. руб.</w:t>
      </w:r>
      <w:r w:rsidR="004D6A7B">
        <w:rPr>
          <w:rFonts w:ascii="Times New Roman" w:hAnsi="Times New Roman"/>
          <w:color w:val="000000"/>
          <w:sz w:val="28"/>
          <w:szCs w:val="28"/>
        </w:rPr>
        <w:t xml:space="preserve"> (97,1%</w:t>
      </w:r>
      <w:r w:rsidR="004221E6" w:rsidRPr="001C35C9">
        <w:rPr>
          <w:rFonts w:ascii="Times New Roman" w:hAnsi="Times New Roman"/>
          <w:color w:val="000000"/>
          <w:sz w:val="28"/>
          <w:szCs w:val="28"/>
        </w:rPr>
        <w:t>);</w:t>
      </w:r>
    </w:p>
    <w:p w:rsidR="004221E6" w:rsidRPr="001C35C9" w:rsidRDefault="001C35C9" w:rsidP="001C35C9">
      <w:pPr>
        <w:pStyle w:val="a3"/>
        <w:ind w:firstLine="708"/>
        <w:jc w:val="both"/>
        <w:rPr>
          <w:rFonts w:ascii="Times New Roman" w:hAnsi="Times New Roman"/>
          <w:color w:val="000000"/>
          <w:sz w:val="28"/>
          <w:szCs w:val="28"/>
        </w:rPr>
      </w:pPr>
      <w:r>
        <w:rPr>
          <w:rFonts w:ascii="Times New Roman" w:hAnsi="Times New Roman"/>
          <w:color w:val="000000"/>
          <w:sz w:val="28"/>
          <w:szCs w:val="28"/>
        </w:rPr>
        <w:sym w:font="Wingdings" w:char="F0FC"/>
      </w:r>
      <w:r w:rsidR="004221E6" w:rsidRPr="001C35C9">
        <w:rPr>
          <w:rFonts w:ascii="Times New Roman" w:hAnsi="Times New Roman"/>
          <w:color w:val="000000"/>
          <w:sz w:val="28"/>
          <w:szCs w:val="28"/>
        </w:rPr>
        <w:t>иные источники –</w:t>
      </w:r>
      <w:r w:rsidR="009F2537">
        <w:rPr>
          <w:rFonts w:ascii="Times New Roman" w:hAnsi="Times New Roman"/>
          <w:color w:val="000000"/>
          <w:sz w:val="28"/>
          <w:szCs w:val="28"/>
        </w:rPr>
        <w:t xml:space="preserve"> 159,7 </w:t>
      </w:r>
      <w:r w:rsidR="004221E6" w:rsidRPr="001C35C9">
        <w:rPr>
          <w:rFonts w:ascii="Times New Roman" w:hAnsi="Times New Roman"/>
          <w:color w:val="000000"/>
          <w:sz w:val="28"/>
          <w:szCs w:val="28"/>
        </w:rPr>
        <w:t>тыс.</w:t>
      </w:r>
      <w:r w:rsidR="004D6A7B">
        <w:rPr>
          <w:rFonts w:ascii="Times New Roman" w:hAnsi="Times New Roman"/>
          <w:color w:val="000000"/>
          <w:sz w:val="28"/>
          <w:szCs w:val="28"/>
        </w:rPr>
        <w:t xml:space="preserve"> </w:t>
      </w:r>
      <w:r w:rsidR="004221E6" w:rsidRPr="001C35C9">
        <w:rPr>
          <w:rFonts w:ascii="Times New Roman" w:hAnsi="Times New Roman"/>
          <w:color w:val="000000"/>
          <w:sz w:val="28"/>
          <w:szCs w:val="28"/>
        </w:rPr>
        <w:t>руб.</w:t>
      </w:r>
      <w:r w:rsidR="004D6A7B">
        <w:rPr>
          <w:rFonts w:ascii="Times New Roman" w:hAnsi="Times New Roman"/>
          <w:color w:val="000000"/>
          <w:sz w:val="28"/>
          <w:szCs w:val="28"/>
        </w:rPr>
        <w:t xml:space="preserve"> </w:t>
      </w:r>
      <w:r w:rsidR="004221E6" w:rsidRPr="001C35C9">
        <w:rPr>
          <w:rFonts w:ascii="Times New Roman" w:hAnsi="Times New Roman"/>
          <w:color w:val="000000"/>
          <w:sz w:val="28"/>
          <w:szCs w:val="28"/>
        </w:rPr>
        <w:t>(</w:t>
      </w:r>
      <w:r w:rsidR="004D6A7B">
        <w:rPr>
          <w:rFonts w:ascii="Times New Roman" w:hAnsi="Times New Roman"/>
          <w:color w:val="000000"/>
          <w:sz w:val="28"/>
          <w:szCs w:val="28"/>
        </w:rPr>
        <w:t>3,1</w:t>
      </w:r>
      <w:r w:rsidR="004221E6" w:rsidRPr="001C35C9">
        <w:rPr>
          <w:rFonts w:ascii="Times New Roman" w:hAnsi="Times New Roman"/>
          <w:color w:val="000000"/>
          <w:sz w:val="28"/>
          <w:szCs w:val="28"/>
        </w:rPr>
        <w:t>%)</w:t>
      </w:r>
    </w:p>
    <w:p w:rsidR="004221E6" w:rsidRPr="001C35C9" w:rsidRDefault="004221E6" w:rsidP="001C35C9">
      <w:pPr>
        <w:pStyle w:val="a3"/>
        <w:jc w:val="both"/>
        <w:rPr>
          <w:rFonts w:ascii="Times New Roman" w:hAnsi="Times New Roman"/>
          <w:sz w:val="28"/>
          <w:szCs w:val="28"/>
        </w:rPr>
      </w:pPr>
    </w:p>
    <w:p w:rsidR="008D37F4" w:rsidRDefault="001C35C9" w:rsidP="001C35C9">
      <w:pPr>
        <w:pStyle w:val="a3"/>
        <w:jc w:val="center"/>
        <w:rPr>
          <w:rFonts w:ascii="Times New Roman" w:hAnsi="Times New Roman"/>
          <w:b/>
          <w:sz w:val="28"/>
          <w:szCs w:val="28"/>
        </w:rPr>
      </w:pPr>
      <w:r w:rsidRPr="001C35C9">
        <w:rPr>
          <w:rFonts w:ascii="Times New Roman" w:hAnsi="Times New Roman"/>
          <w:b/>
          <w:sz w:val="28"/>
          <w:szCs w:val="28"/>
        </w:rPr>
        <w:t xml:space="preserve">Муниципальная программа </w:t>
      </w:r>
    </w:p>
    <w:p w:rsidR="008D37F4" w:rsidRDefault="001C35C9" w:rsidP="001C35C9">
      <w:pPr>
        <w:pStyle w:val="a3"/>
        <w:jc w:val="center"/>
        <w:rPr>
          <w:rFonts w:ascii="Times New Roman" w:hAnsi="Times New Roman"/>
          <w:b/>
          <w:sz w:val="28"/>
          <w:szCs w:val="28"/>
        </w:rPr>
      </w:pPr>
      <w:r w:rsidRPr="001C35C9">
        <w:rPr>
          <w:rFonts w:ascii="Times New Roman" w:hAnsi="Times New Roman"/>
          <w:b/>
          <w:sz w:val="28"/>
          <w:szCs w:val="28"/>
        </w:rPr>
        <w:t xml:space="preserve">«Экономические развитие Тулунского муниципального района» </w:t>
      </w:r>
    </w:p>
    <w:p w:rsidR="004221E6" w:rsidRDefault="001C35C9" w:rsidP="001C35C9">
      <w:pPr>
        <w:pStyle w:val="a3"/>
        <w:jc w:val="center"/>
        <w:rPr>
          <w:rFonts w:ascii="Times New Roman" w:hAnsi="Times New Roman"/>
          <w:b/>
          <w:sz w:val="28"/>
          <w:szCs w:val="28"/>
        </w:rPr>
      </w:pPr>
      <w:r w:rsidRPr="001C35C9">
        <w:rPr>
          <w:rFonts w:ascii="Times New Roman" w:hAnsi="Times New Roman"/>
          <w:b/>
          <w:sz w:val="28"/>
          <w:szCs w:val="28"/>
        </w:rPr>
        <w:t>на 2021-2025 годы.</w:t>
      </w:r>
    </w:p>
    <w:p w:rsidR="004D6A7B" w:rsidRPr="004D6A7B" w:rsidRDefault="004D6A7B" w:rsidP="004D6A7B">
      <w:pPr>
        <w:spacing w:after="0" w:line="240" w:lineRule="auto"/>
        <w:ind w:firstLine="708"/>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 xml:space="preserve">Программа утверждена постановлением Администрации Тулунского муниципального района от 23.10.2020 г. № 140-пг, ответственным исполнителем Программы является Комитет по экономике и развитию предпринимательства администрации Тулунского муниципального района.    </w:t>
      </w:r>
    </w:p>
    <w:p w:rsidR="004D6A7B" w:rsidRPr="004D6A7B" w:rsidRDefault="004D6A7B" w:rsidP="004D6A7B">
      <w:pPr>
        <w:spacing w:after="0" w:line="240" w:lineRule="auto"/>
        <w:ind w:firstLine="708"/>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Муниципальная программа включает в себя 4 подпрограммы.</w:t>
      </w:r>
    </w:p>
    <w:p w:rsidR="00A42070" w:rsidRPr="004D6A7B" w:rsidRDefault="004D6A7B" w:rsidP="00A4207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D6A7B">
        <w:rPr>
          <w:rFonts w:ascii="Times New Roman" w:eastAsia="Times New Roman" w:hAnsi="Times New Roman"/>
          <w:sz w:val="28"/>
          <w:szCs w:val="28"/>
          <w:lang w:eastAsia="ru-RU"/>
        </w:rPr>
        <w:t>Целью муниципальной программы является совершенствование механизмов управления экономическим развитием Тулунского муниципального района.</w:t>
      </w:r>
      <w:r w:rsidR="00A42070">
        <w:rPr>
          <w:rFonts w:ascii="Times New Roman" w:eastAsia="Times New Roman" w:hAnsi="Times New Roman"/>
          <w:sz w:val="28"/>
          <w:szCs w:val="28"/>
          <w:lang w:eastAsia="ru-RU"/>
        </w:rPr>
        <w:t xml:space="preserve"> </w:t>
      </w:r>
      <w:r w:rsidRPr="004D6A7B">
        <w:rPr>
          <w:rFonts w:ascii="Times New Roman" w:eastAsia="Times New Roman" w:hAnsi="Times New Roman"/>
          <w:sz w:val="28"/>
          <w:szCs w:val="28"/>
          <w:lang w:eastAsia="ru-RU"/>
        </w:rPr>
        <w:t xml:space="preserve"> </w:t>
      </w:r>
      <w:r w:rsidR="00A42070" w:rsidRPr="004D6A7B">
        <w:rPr>
          <w:rFonts w:ascii="Times New Roman" w:hAnsi="Times New Roman"/>
          <w:sz w:val="28"/>
          <w:szCs w:val="28"/>
        </w:rPr>
        <w:t>Для достижения цели муниципальной программы предусмотрено решение задач, таких как:</w:t>
      </w:r>
    </w:p>
    <w:p w:rsidR="00A42070" w:rsidRPr="004D6A7B" w:rsidRDefault="00A42070" w:rsidP="00A4207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1. Создание благоприятных условий для развития малого и среднего предпринимательства на территории Тулунского муниципального района;</w:t>
      </w:r>
    </w:p>
    <w:p w:rsidR="00A42070" w:rsidRPr="004D6A7B" w:rsidRDefault="00A42070" w:rsidP="00A4207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2. Создание условий для привлечения медицинских кадров для работы на территории Тулунского муниципального района;</w:t>
      </w:r>
    </w:p>
    <w:p w:rsidR="00A42070" w:rsidRPr="004D6A7B" w:rsidRDefault="00A42070" w:rsidP="00A4207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 xml:space="preserve">3. Улучшение условий и охраны труда у работодателей, расположенных на </w:t>
      </w:r>
      <w:r w:rsidRPr="004D6A7B">
        <w:rPr>
          <w:rFonts w:ascii="Times New Roman" w:hAnsi="Times New Roman"/>
          <w:sz w:val="28"/>
          <w:szCs w:val="28"/>
        </w:rPr>
        <w:lastRenderedPageBreak/>
        <w:t>территории Тулунского муниципального района, и, как следствие, снижение уровня производственного травматизма и профессиональной заболеваемости;</w:t>
      </w:r>
    </w:p>
    <w:p w:rsidR="004D6A7B" w:rsidRPr="00A42070" w:rsidRDefault="00A42070" w:rsidP="00A4207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 xml:space="preserve">4. Осуществление эффективной муниципальной политики в </w:t>
      </w:r>
      <w:r>
        <w:rPr>
          <w:rFonts w:ascii="Times New Roman" w:hAnsi="Times New Roman"/>
          <w:sz w:val="28"/>
          <w:szCs w:val="28"/>
        </w:rPr>
        <w:t>Тулунском муниципальном районе.</w:t>
      </w:r>
    </w:p>
    <w:p w:rsidR="004D6A7B" w:rsidRPr="004D6A7B" w:rsidRDefault="004D6A7B" w:rsidP="004D6A7B">
      <w:pPr>
        <w:spacing w:after="0" w:line="240" w:lineRule="auto"/>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ab/>
        <w:t>Первоначально объем финансирования Программы на 2022 год составлял 92 млн 483,9 тыс. рублей, из них:</w:t>
      </w:r>
    </w:p>
    <w:p w:rsidR="004D6A7B" w:rsidRPr="004D6A7B" w:rsidRDefault="004D6A7B" w:rsidP="004D6A7B">
      <w:pPr>
        <w:spacing w:after="0" w:line="240" w:lineRule="auto"/>
        <w:ind w:firstLine="708"/>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sym w:font="Wingdings" w:char="F0FC"/>
      </w:r>
      <w:r w:rsidRPr="004D6A7B">
        <w:rPr>
          <w:rFonts w:ascii="Times New Roman" w:eastAsia="Times New Roman" w:hAnsi="Times New Roman"/>
          <w:sz w:val="28"/>
          <w:szCs w:val="28"/>
          <w:lang w:eastAsia="ru-RU"/>
        </w:rPr>
        <w:t>средства местного бюджета - 59 млн. 521,3</w:t>
      </w:r>
    </w:p>
    <w:p w:rsidR="004D6A7B" w:rsidRPr="004D6A7B" w:rsidRDefault="004D6A7B" w:rsidP="004D6A7B">
      <w:pPr>
        <w:spacing w:after="0" w:line="240" w:lineRule="auto"/>
        <w:ind w:firstLine="708"/>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sym w:font="Wingdings" w:char="F0FC"/>
      </w:r>
      <w:r w:rsidRPr="004D6A7B">
        <w:rPr>
          <w:rFonts w:ascii="Times New Roman" w:eastAsia="Times New Roman" w:hAnsi="Times New Roman"/>
          <w:sz w:val="28"/>
          <w:szCs w:val="28"/>
          <w:lang w:eastAsia="ru-RU"/>
        </w:rPr>
        <w:t xml:space="preserve"> средства областного бюджета – 27 млн. 808 тыс. рублей;</w:t>
      </w:r>
    </w:p>
    <w:p w:rsidR="004D6A7B" w:rsidRPr="004D6A7B" w:rsidRDefault="004D6A7B" w:rsidP="004D6A7B">
      <w:pPr>
        <w:spacing w:after="0" w:line="240" w:lineRule="auto"/>
        <w:ind w:firstLine="708"/>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sym w:font="Wingdings" w:char="F0FC"/>
      </w:r>
      <w:r w:rsidRPr="004D6A7B">
        <w:rPr>
          <w:rFonts w:ascii="Times New Roman" w:eastAsia="Times New Roman" w:hAnsi="Times New Roman"/>
          <w:sz w:val="28"/>
          <w:szCs w:val="28"/>
          <w:lang w:eastAsia="ru-RU"/>
        </w:rPr>
        <w:t>средства федерального бюджета – 546 тыс. рублей;</w:t>
      </w:r>
    </w:p>
    <w:p w:rsidR="004D6A7B" w:rsidRPr="004D6A7B" w:rsidRDefault="004D6A7B" w:rsidP="004D6A7B">
      <w:pPr>
        <w:spacing w:after="0" w:line="240" w:lineRule="auto"/>
        <w:ind w:firstLine="708"/>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sym w:font="Wingdings" w:char="F0FC"/>
      </w:r>
      <w:r w:rsidRPr="004D6A7B">
        <w:rPr>
          <w:rFonts w:ascii="Times New Roman" w:eastAsia="Times New Roman" w:hAnsi="Times New Roman"/>
          <w:sz w:val="28"/>
          <w:szCs w:val="28"/>
          <w:lang w:eastAsia="ru-RU"/>
        </w:rPr>
        <w:t xml:space="preserve">иные источники – 5 млн.100,0 тыс. рублей. </w:t>
      </w:r>
    </w:p>
    <w:p w:rsidR="004D6A7B" w:rsidRPr="004D6A7B" w:rsidRDefault="004D6A7B" w:rsidP="004D6A7B">
      <w:pPr>
        <w:spacing w:after="0" w:line="240" w:lineRule="auto"/>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ab/>
        <w:t>В течение 2022 года в Программу вносились изменения 13 раз.</w:t>
      </w:r>
    </w:p>
    <w:p w:rsidR="004D6A7B" w:rsidRPr="004D6A7B" w:rsidRDefault="004D6A7B" w:rsidP="004D6A7B">
      <w:pPr>
        <w:spacing w:after="0" w:line="240" w:lineRule="auto"/>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ab/>
        <w:t>На конец года, в соответствии с постановлением Администрации Тулунского муниципального района от 26.12.2022 г. № 214-пг, общий объем финансирования Программы составил 130 млн.628,5 тыс. рублей в том числе:</w:t>
      </w:r>
    </w:p>
    <w:p w:rsidR="004D6A7B" w:rsidRPr="004D6A7B" w:rsidRDefault="004D6A7B" w:rsidP="004D6A7B">
      <w:pPr>
        <w:spacing w:after="0" w:line="240" w:lineRule="auto"/>
        <w:ind w:firstLine="708"/>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sym w:font="Wingdings" w:char="F0FC"/>
      </w:r>
      <w:r w:rsidRPr="004D6A7B">
        <w:rPr>
          <w:rFonts w:ascii="Times New Roman" w:eastAsia="Times New Roman" w:hAnsi="Times New Roman"/>
          <w:sz w:val="28"/>
          <w:szCs w:val="28"/>
          <w:lang w:eastAsia="ru-RU"/>
        </w:rPr>
        <w:t>средства местного бюджета - 98 млн.998,1 тыс. рублей;</w:t>
      </w:r>
    </w:p>
    <w:p w:rsidR="004D6A7B" w:rsidRPr="004D6A7B" w:rsidRDefault="004D6A7B" w:rsidP="004D6A7B">
      <w:pPr>
        <w:spacing w:after="0" w:line="240" w:lineRule="auto"/>
        <w:ind w:firstLine="708"/>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sym w:font="Wingdings" w:char="F0FC"/>
      </w:r>
      <w:r w:rsidRPr="004D6A7B">
        <w:rPr>
          <w:rFonts w:ascii="Times New Roman" w:eastAsia="Times New Roman" w:hAnsi="Times New Roman"/>
          <w:sz w:val="28"/>
          <w:szCs w:val="28"/>
          <w:lang w:eastAsia="ru-RU"/>
        </w:rPr>
        <w:t>средства областного бюджета – 26 млн.459,2 тыс. рублей;</w:t>
      </w:r>
    </w:p>
    <w:p w:rsidR="004D6A7B" w:rsidRPr="004D6A7B" w:rsidRDefault="004D6A7B" w:rsidP="004D6A7B">
      <w:pPr>
        <w:spacing w:after="0" w:line="240" w:lineRule="auto"/>
        <w:ind w:firstLine="708"/>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sym w:font="Wingdings" w:char="F0FC"/>
      </w:r>
      <w:r w:rsidRPr="004D6A7B">
        <w:rPr>
          <w:rFonts w:ascii="Times New Roman" w:eastAsia="Times New Roman" w:hAnsi="Times New Roman"/>
          <w:sz w:val="28"/>
          <w:szCs w:val="28"/>
          <w:lang w:eastAsia="ru-RU"/>
        </w:rPr>
        <w:t>средства федерального бюджета – 71,2 тыс. рублей;</w:t>
      </w:r>
    </w:p>
    <w:p w:rsidR="004D6A7B" w:rsidRPr="004D6A7B" w:rsidRDefault="004D6A7B" w:rsidP="004D6A7B">
      <w:pPr>
        <w:spacing w:after="0" w:line="240" w:lineRule="auto"/>
        <w:ind w:firstLine="708"/>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sym w:font="Wingdings" w:char="F0FC"/>
      </w:r>
      <w:r w:rsidRPr="004D6A7B">
        <w:rPr>
          <w:rFonts w:ascii="Times New Roman" w:eastAsia="Times New Roman" w:hAnsi="Times New Roman"/>
          <w:sz w:val="28"/>
          <w:szCs w:val="28"/>
          <w:lang w:eastAsia="ru-RU"/>
        </w:rPr>
        <w:t xml:space="preserve">иные источники – 5 млн. 100,0 руб.    </w:t>
      </w:r>
    </w:p>
    <w:p w:rsidR="004D6A7B" w:rsidRPr="004D6A7B" w:rsidRDefault="004D6A7B" w:rsidP="004D6A7B">
      <w:pPr>
        <w:spacing w:after="0" w:line="240" w:lineRule="auto"/>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ab/>
        <w:t>Исполнение Программы составило 124 млн. 581,9 тыс. рублей или (95,4%).</w:t>
      </w:r>
    </w:p>
    <w:p w:rsidR="004D6A7B" w:rsidRPr="004D6A7B" w:rsidRDefault="004D6A7B" w:rsidP="004D6A7B">
      <w:pPr>
        <w:spacing w:after="0" w:line="240" w:lineRule="auto"/>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 xml:space="preserve">          Муниципальная программа включает в себя четыре подпрограммы. </w:t>
      </w:r>
    </w:p>
    <w:p w:rsidR="004D6A7B" w:rsidRPr="004D6A7B" w:rsidRDefault="004D6A7B" w:rsidP="004D6A7B">
      <w:pPr>
        <w:spacing w:after="0" w:line="240" w:lineRule="auto"/>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 xml:space="preserve">          Для решения задач за отчетный период в рамках муниципальной программы осуществлялась реализация 6 основных мероприятий.</w:t>
      </w:r>
    </w:p>
    <w:p w:rsidR="004D6A7B" w:rsidRPr="001C35C9" w:rsidRDefault="004D6A7B" w:rsidP="001C35C9">
      <w:pPr>
        <w:pStyle w:val="a3"/>
        <w:jc w:val="center"/>
        <w:rPr>
          <w:rFonts w:ascii="Times New Roman" w:hAnsi="Times New Roman"/>
          <w:b/>
          <w:sz w:val="28"/>
          <w:szCs w:val="28"/>
        </w:rPr>
      </w:pPr>
    </w:p>
    <w:p w:rsidR="004D6A7B" w:rsidRPr="004D6A7B" w:rsidRDefault="004D6A7B" w:rsidP="004D6A7B">
      <w:pPr>
        <w:widowControl w:val="0"/>
        <w:spacing w:after="0" w:line="240" w:lineRule="auto"/>
        <w:jc w:val="center"/>
        <w:rPr>
          <w:rFonts w:ascii="Times New Roman" w:hAnsi="Times New Roman"/>
          <w:sz w:val="28"/>
          <w:szCs w:val="28"/>
        </w:rPr>
      </w:pPr>
      <w:bookmarkStart w:id="0" w:name="_Hlk66347626"/>
      <w:r w:rsidRPr="004D6A7B">
        <w:rPr>
          <w:rFonts w:ascii="Times New Roman" w:hAnsi="Times New Roman"/>
          <w:b/>
          <w:sz w:val="28"/>
          <w:szCs w:val="28"/>
        </w:rPr>
        <w:t xml:space="preserve">1. Подпрограмма «Поддержка и развитие малого и среднего предпринимательства в Тулунском муниципальном районе» на 2021-2025 годы </w:t>
      </w:r>
    </w:p>
    <w:p w:rsidR="004D6A7B" w:rsidRPr="004D6A7B" w:rsidRDefault="004D6A7B" w:rsidP="004D6A7B">
      <w:pPr>
        <w:widowControl w:val="0"/>
        <w:spacing w:after="0" w:line="240" w:lineRule="auto"/>
        <w:ind w:firstLine="709"/>
        <w:contextualSpacing/>
        <w:rPr>
          <w:rFonts w:ascii="Times New Roman" w:hAnsi="Times New Roman"/>
          <w:sz w:val="28"/>
          <w:szCs w:val="28"/>
        </w:rPr>
      </w:pPr>
    </w:p>
    <w:p w:rsidR="004D6A7B" w:rsidRPr="004D6A7B" w:rsidRDefault="004D6A7B" w:rsidP="004D6A7B">
      <w:pPr>
        <w:widowControl w:val="0"/>
        <w:suppressAutoHyphens/>
        <w:spacing w:after="0" w:line="240" w:lineRule="auto"/>
        <w:ind w:firstLine="709"/>
        <w:contextualSpacing/>
        <w:jc w:val="both"/>
        <w:rPr>
          <w:rFonts w:ascii="Times New Roman" w:hAnsi="Times New Roman"/>
          <w:kern w:val="1"/>
          <w:sz w:val="28"/>
          <w:szCs w:val="28"/>
          <w:lang w:eastAsia="ru-RU"/>
        </w:rPr>
      </w:pPr>
      <w:r w:rsidRPr="004D6A7B">
        <w:rPr>
          <w:rFonts w:ascii="Times New Roman" w:hAnsi="Times New Roman"/>
          <w:kern w:val="1"/>
          <w:sz w:val="28"/>
          <w:szCs w:val="28"/>
          <w:lang w:eastAsia="ru-RU"/>
        </w:rPr>
        <w:t xml:space="preserve">В 2022 году на территории района реализовывалась подпрограмма «Поддержка и развитие малого и среднего предпринимательства в Тулунском муниципальном районе» на 2021-2025 гг. муниципальной программы «Экономическое развитие Тулунского муниципального района» на 2021-2025 гг., утвержденной постановлением Администрации Тулунского муниципального района от 23.10.2020 г. № 140-пг (далее – Подпрограмма). </w:t>
      </w:r>
    </w:p>
    <w:p w:rsidR="004D6A7B" w:rsidRPr="004D6A7B" w:rsidRDefault="004D6A7B" w:rsidP="004D6A7B">
      <w:pPr>
        <w:widowControl w:val="0"/>
        <w:spacing w:after="0" w:line="240" w:lineRule="auto"/>
        <w:ind w:firstLine="709"/>
        <w:contextualSpacing/>
        <w:jc w:val="both"/>
        <w:rPr>
          <w:rFonts w:ascii="Times New Roman" w:hAnsi="Times New Roman"/>
          <w:sz w:val="28"/>
          <w:szCs w:val="28"/>
          <w:lang w:eastAsia="ru-RU"/>
        </w:rPr>
      </w:pPr>
      <w:r w:rsidRPr="004D6A7B">
        <w:rPr>
          <w:rFonts w:ascii="Times New Roman" w:hAnsi="Times New Roman"/>
          <w:sz w:val="28"/>
          <w:szCs w:val="28"/>
          <w:lang w:eastAsia="ru-RU"/>
        </w:rPr>
        <w:t xml:space="preserve">На мероприятия данной подпрограммы из местного бюджета было направлено 678,5 тыс. руб., 96,8% к планируемому показателю. </w:t>
      </w:r>
    </w:p>
    <w:p w:rsidR="004D6A7B" w:rsidRPr="004D6A7B" w:rsidRDefault="004D6A7B" w:rsidP="004D6A7B">
      <w:pPr>
        <w:widowControl w:val="0"/>
        <w:spacing w:after="0" w:line="240" w:lineRule="auto"/>
        <w:ind w:firstLine="709"/>
        <w:contextualSpacing/>
        <w:rPr>
          <w:rFonts w:ascii="Times New Roman" w:hAnsi="Times New Roman"/>
          <w:sz w:val="28"/>
          <w:szCs w:val="28"/>
        </w:rPr>
      </w:pPr>
      <w:r w:rsidRPr="004D6A7B">
        <w:rPr>
          <w:rFonts w:ascii="Times New Roman" w:hAnsi="Times New Roman"/>
          <w:sz w:val="28"/>
          <w:szCs w:val="28"/>
        </w:rPr>
        <w:t>Подпрограмма включает в себя два основных мероприятия:</w:t>
      </w:r>
    </w:p>
    <w:p w:rsidR="004D6A7B" w:rsidRPr="004D6A7B" w:rsidRDefault="004D6A7B" w:rsidP="004D6A7B">
      <w:pPr>
        <w:widowControl w:val="0"/>
        <w:spacing w:after="0" w:line="240" w:lineRule="auto"/>
        <w:ind w:firstLine="709"/>
        <w:jc w:val="both"/>
        <w:rPr>
          <w:rFonts w:ascii="Times New Roman" w:hAnsi="Times New Roman"/>
          <w:b/>
          <w:sz w:val="28"/>
          <w:szCs w:val="28"/>
        </w:rPr>
      </w:pPr>
      <w:r w:rsidRPr="004D6A7B">
        <w:rPr>
          <w:rFonts w:ascii="Times New Roman" w:hAnsi="Times New Roman"/>
          <w:b/>
          <w:sz w:val="28"/>
          <w:szCs w:val="28"/>
        </w:rPr>
        <w:t xml:space="preserve">1.1. «Формирование благоприятной внешней среды развития малого и среднего предпринимательства».    </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В рамках реализации данного основного мероприятия в 2022 году проведены следующие мероприятия:</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 xml:space="preserve">1.1.1. </w:t>
      </w:r>
      <w:r w:rsidRPr="004D6A7B">
        <w:rPr>
          <w:rFonts w:ascii="Times New Roman" w:eastAsia="Times New Roman" w:hAnsi="Times New Roman"/>
          <w:sz w:val="28"/>
          <w:szCs w:val="28"/>
          <w:lang w:eastAsia="zh-CN"/>
        </w:rPr>
        <w:t>«Организация и проведение районного конкурса «Лучший пахарь»» (</w:t>
      </w:r>
      <w:r w:rsidRPr="004D6A7B">
        <w:rPr>
          <w:rFonts w:ascii="Times New Roman" w:eastAsia="Times New Roman" w:hAnsi="Times New Roman"/>
          <w:sz w:val="28"/>
          <w:szCs w:val="28"/>
          <w:lang w:val="x-none" w:eastAsia="zh-CN"/>
        </w:rPr>
        <w:t>был проведен в июне 2022 года на базе ИП Глава КФХ «Шевцов А.М.», в конкурсе приняли участие 16 трактористов, победителем конкурса стал тракторист ООО «Урожай» - Авхименко Николай Александрович</w:t>
      </w:r>
      <w:r w:rsidRPr="004D6A7B">
        <w:rPr>
          <w:rFonts w:ascii="Times New Roman" w:eastAsia="Times New Roman" w:hAnsi="Times New Roman"/>
          <w:sz w:val="28"/>
          <w:szCs w:val="28"/>
          <w:lang w:eastAsia="zh-CN"/>
        </w:rPr>
        <w:t>);</w:t>
      </w:r>
      <w:r w:rsidRPr="004D6A7B">
        <w:rPr>
          <w:rFonts w:ascii="Times New Roman" w:eastAsia="Times New Roman" w:hAnsi="Times New Roman"/>
          <w:sz w:val="28"/>
          <w:szCs w:val="28"/>
          <w:lang w:val="x-none" w:eastAsia="zh-CN"/>
        </w:rPr>
        <w:t xml:space="preserve"> </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eastAsia="Times New Roman" w:hAnsi="Times New Roman"/>
          <w:sz w:val="28"/>
          <w:szCs w:val="28"/>
          <w:lang w:eastAsia="zh-CN"/>
        </w:rPr>
        <w:lastRenderedPageBreak/>
        <w:t>1.1.2. «Организация и проведение р</w:t>
      </w:r>
      <w:r w:rsidRPr="004D6A7B">
        <w:rPr>
          <w:rFonts w:ascii="Times New Roman" w:hAnsi="Times New Roman"/>
          <w:sz w:val="28"/>
          <w:szCs w:val="28"/>
          <w:lang w:eastAsia="ru-RU"/>
        </w:rPr>
        <w:t xml:space="preserve">айонного трудового соперничества (конкурс) предприятий и организаций агропромышленного комплекса, пищевой и перерабатывающей промышленности и передовиков производства». </w:t>
      </w:r>
      <w:r w:rsidRPr="004D6A7B">
        <w:rPr>
          <w:rFonts w:ascii="Times New Roman" w:eastAsia="Times New Roman" w:hAnsi="Times New Roman"/>
          <w:sz w:val="28"/>
          <w:szCs w:val="28"/>
          <w:shd w:val="clear" w:color="auto" w:fill="FFFFFF"/>
          <w:lang w:eastAsia="zh-CN"/>
        </w:rPr>
        <w:t xml:space="preserve">Сельхозтоваропроизводители Тулунского района приняли участие в областном трудовом соревновании в сфере агропромышленного комплекса. В номинации «Лучшее муниципальное образование» Тулунский район занял 1 место, среди </w:t>
      </w:r>
      <w:r w:rsidRPr="004D6A7B">
        <w:rPr>
          <w:rFonts w:ascii="Times New Roman" w:hAnsi="Times New Roman"/>
          <w:sz w:val="28"/>
          <w:szCs w:val="28"/>
          <w:shd w:val="clear" w:color="auto" w:fill="FFFFFF"/>
        </w:rPr>
        <w:t>победителей и ИП Глава КФХ Кобрусев Д.В., который стал лучшим в номинации «Лучший предприниматель мелкотоварного хозяйства» (</w:t>
      </w:r>
      <w:r w:rsidRPr="004D6A7B">
        <w:rPr>
          <w:rFonts w:ascii="Times New Roman" w:hAnsi="Times New Roman"/>
          <w:sz w:val="28"/>
          <w:szCs w:val="28"/>
          <w:lang w:eastAsia="ru-RU"/>
        </w:rPr>
        <w:t>в</w:t>
      </w:r>
      <w:r w:rsidRPr="004D6A7B">
        <w:rPr>
          <w:rFonts w:ascii="Times New Roman" w:eastAsia="Times New Roman" w:hAnsi="Times New Roman"/>
          <w:sz w:val="28"/>
          <w:szCs w:val="28"/>
          <w:lang w:eastAsia="zh-CN"/>
        </w:rPr>
        <w:t xml:space="preserve"> данном мероприятии приняли участие 40 сельскохозяйственных предприятий района</w:t>
      </w:r>
      <w:r w:rsidRPr="004D6A7B">
        <w:rPr>
          <w:rFonts w:ascii="Times New Roman" w:hAnsi="Times New Roman"/>
          <w:sz w:val="28"/>
          <w:szCs w:val="28"/>
          <w:lang w:eastAsia="ru-RU"/>
        </w:rPr>
        <w:t>);</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 xml:space="preserve">1.1.3. «Организация и проведение конкурса «Лучшее предприятие торговли и общественного питания Тулунского района»». </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eastAsia="Times New Roman" w:hAnsi="Times New Roman"/>
          <w:sz w:val="28"/>
          <w:szCs w:val="28"/>
          <w:shd w:val="clear" w:color="auto" w:fill="FFFFFF"/>
          <w:lang w:eastAsia="ru-RU"/>
        </w:rPr>
        <w:t>По итогам районного конкурса присвоены следующие призовые места:</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1) в номинации «Лучший объект торговли Тулунского района» - магазин товаров повседневного спроса с общей площадью свыше 100 квадратных метров:</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1 место -  магазин товаров повседневного спроса «Радуга» с. Шерагул, ИП Затулина Галина Александровна;</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2 место -  магазин товаров повседневного спроса «Антей» с. Гуран, ИП Атминович Напольск Сергеевич;</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3 место -   магазин товаров повседневного спроса «Всё в дом» с. Шерагул, ИП Затулина Галина Александровна;</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2) в номинации «Лучший объект торговли Тулунского района» - магазин товаров повседневного спроса с общей площадью до 100 квадратных метров:</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1 место – магазин товаров повседневного спроса «Берёзка» с. Гуран, ИП Тарасова Анна Владимировна;</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2 место -  магазин товаров повседневного спроса «Удачный» с. Икей, ИП Бушмакина Татьяна Павловна;</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3 место - магазин товаров повседневного спроса «Сытый папа», с. Шерагул, ИП Боровиков Денис Андреевич;</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4) в номинации: «Лучший объект общественного питания Тулунского района»:</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1 место – кафе «Добродар» ТОО КСХП «Верный путь», 180 метров северо-восточнее с. Будагово, ИП Поляков Геннадий Александрович;</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2 место поделили кафе «Антей» с. Гуран, ИП Атминович Напольск Сергеевич и кафе «Антей» с. Гуран, ИП Яковеня Дарья Сергеевна;</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1.1.4. «Организация проведения обучающих семинаров, круглых столов, тренингов для СМСП по различным вопросам предпринимательской деятельности» - в семинаре «Профессиональная гигиеническая подготовка и аттестация должностных лиц и работников организации» приняли участие 10 представителей организаций субъектов малого и среднего предпринимательства;</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 xml:space="preserve">1.1.5. </w:t>
      </w:r>
      <w:r w:rsidRPr="004D6A7B">
        <w:rPr>
          <w:rFonts w:ascii="Times New Roman" w:hAnsi="Times New Roman"/>
          <w:sz w:val="28"/>
          <w:szCs w:val="28"/>
        </w:rPr>
        <w:t xml:space="preserve">«Участие в выставке «Земля Иркутская»» - данное мероприятие было отменено в связи с военными действиями на Украине; </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 xml:space="preserve">1.1.6. </w:t>
      </w:r>
      <w:r w:rsidRPr="004D6A7B">
        <w:rPr>
          <w:rFonts w:ascii="Times New Roman" w:eastAsia="Times New Roman" w:hAnsi="Times New Roman"/>
          <w:sz w:val="28"/>
          <w:szCs w:val="28"/>
          <w:lang w:eastAsia="zh-CN"/>
        </w:rPr>
        <w:t xml:space="preserve">«Участие в выставке «Агропромышленная неделя»» - в </w:t>
      </w:r>
      <w:r w:rsidR="00E84D73">
        <w:rPr>
          <w:rFonts w:ascii="Times New Roman" w:eastAsia="Times New Roman" w:hAnsi="Times New Roman"/>
          <w:sz w:val="28"/>
          <w:szCs w:val="28"/>
          <w:lang w:eastAsia="zh-CN"/>
        </w:rPr>
        <w:t xml:space="preserve">октябре </w:t>
      </w:r>
      <w:r w:rsidRPr="004D6A7B">
        <w:rPr>
          <w:rFonts w:ascii="Times New Roman" w:eastAsia="Times New Roman" w:hAnsi="Times New Roman"/>
          <w:sz w:val="28"/>
          <w:szCs w:val="28"/>
          <w:lang w:eastAsia="zh-CN"/>
        </w:rPr>
        <w:t>2022 года а</w:t>
      </w:r>
      <w:r w:rsidRPr="004D6A7B">
        <w:rPr>
          <w:rFonts w:ascii="Times New Roman" w:eastAsia="Times New Roman" w:hAnsi="Times New Roman"/>
          <w:sz w:val="28"/>
          <w:szCs w:val="28"/>
          <w:shd w:val="clear" w:color="auto" w:fill="FFFFFF"/>
          <w:lang w:eastAsia="zh-CN"/>
        </w:rPr>
        <w:t xml:space="preserve">грарии Тулунского района приняли участие в данном мероприятии, </w:t>
      </w:r>
      <w:r w:rsidRPr="004D6A7B">
        <w:rPr>
          <w:rFonts w:ascii="Times New Roman" w:eastAsia="Times New Roman" w:hAnsi="Times New Roman"/>
          <w:sz w:val="28"/>
          <w:szCs w:val="28"/>
          <w:shd w:val="clear" w:color="auto" w:fill="FFFFFF"/>
          <w:lang w:eastAsia="zh-CN"/>
        </w:rPr>
        <w:lastRenderedPageBreak/>
        <w:t xml:space="preserve">прошедшей 25 по 28 октября 2022 года на территории выставочного комплекса «Сибэкпоцентр», где район был отмечен золотой наградой и дипломом за вклад в развития АПК Иркутской области; </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 xml:space="preserve">1.1.7. </w:t>
      </w:r>
      <w:r w:rsidRPr="004D6A7B">
        <w:rPr>
          <w:rFonts w:ascii="Times New Roman" w:eastAsia="Times New Roman" w:hAnsi="Times New Roman"/>
          <w:sz w:val="28"/>
          <w:szCs w:val="28"/>
          <w:shd w:val="clear" w:color="auto" w:fill="FFFFFF"/>
          <w:lang w:eastAsia="zh-CN"/>
        </w:rPr>
        <w:t>«Предоставление преференций в виде предоставления мест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сельхозтоваропроизводителями, региональными товаропроизводителями, а также реализующим печатную продукцию» – данное мероприятие было добавлено в Подпрограмму в декабре, в связи с чем, в 2022 году места для размещения нестационарных торговых объектов без проведения торгов субъектам малого и среднего предпринимательства, являющимися региональными сельхозтоваропроизводителями, региональными товаропроизводителями, а также реализующим печатную продукцию, не предоставлялись.</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hAnsi="Times New Roman"/>
          <w:sz w:val="28"/>
          <w:szCs w:val="28"/>
        </w:rPr>
        <w:t>Целевые показатели основного мероприятия:</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 xml:space="preserve">1) </w:t>
      </w:r>
      <w:r w:rsidRPr="004D6A7B">
        <w:rPr>
          <w:rFonts w:ascii="Times New Roman" w:hAnsi="Times New Roman"/>
          <w:sz w:val="28"/>
          <w:szCs w:val="28"/>
          <w:shd w:val="clear" w:color="auto" w:fill="FFFFFF"/>
        </w:rPr>
        <w:t>количество СМСП в расчёте на 1 тыс. человек населения Тулунского муниципального района – в 2022 году составило 6,9 ед., на 1,3 ед. меньше к плановому показателю (отклонение 15,9 %) – произошло за счёт закрытия 3-х индивидуальных предпринимателя в сфере торговли и 13 КФХ;</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 xml:space="preserve">2) </w:t>
      </w:r>
      <w:r w:rsidRPr="004D6A7B">
        <w:rPr>
          <w:rFonts w:ascii="Times New Roman" w:hAnsi="Times New Roman"/>
          <w:sz w:val="28"/>
          <w:szCs w:val="28"/>
          <w:shd w:val="clear" w:color="auto" w:fill="FFFFFF"/>
        </w:rPr>
        <w:t>удельный вес выручки от реализации товаров (работ, услуг) СМСП в выручке в целом по муниципальному образованию – в 2022 году составил 15,1 %, на 5,3 % меньше запланированного (отклонение 26,0 %) – произошло за счёт закрытия 3-х индивидуальных предпринимателя в сфере торговли и 13 КФХ;</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 xml:space="preserve">3) </w:t>
      </w:r>
      <w:r w:rsidRPr="004D6A7B">
        <w:rPr>
          <w:rFonts w:ascii="Times New Roman" w:hAnsi="Times New Roman"/>
          <w:sz w:val="28"/>
          <w:szCs w:val="28"/>
          <w:shd w:val="clear" w:color="auto" w:fill="FFFFFF"/>
        </w:rPr>
        <w:t>количество консультаций, оказанных структурными подразделениями Администрации Тулунского муниципального района субъектам малого и среднего предпринимательства – в 2022 году было оказано 2630 консультаций, больше на 10 консультаций к плановому количеству (104,2 %);</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 xml:space="preserve">4) </w:t>
      </w:r>
      <w:r w:rsidRPr="004D6A7B">
        <w:rPr>
          <w:rFonts w:ascii="Times New Roman" w:hAnsi="Times New Roman"/>
          <w:sz w:val="28"/>
          <w:szCs w:val="28"/>
          <w:shd w:val="clear" w:color="auto" w:fill="FFFFFF"/>
        </w:rPr>
        <w:t>количество публикаций для СМСП в средствах массой информации (включая информацию, размещённую на официальном сайте Администрации Тулунского муниципального района) – О</w:t>
      </w:r>
      <w:r w:rsidRPr="004D6A7B">
        <w:rPr>
          <w:rFonts w:ascii="Times New Roman" w:hAnsi="Times New Roman"/>
          <w:sz w:val="28"/>
          <w:szCs w:val="28"/>
        </w:rPr>
        <w:t>тделом  по  развитию предпринимательства комитета по экономике и развитию предпринимательства постоянно проводилась работа по информированию СМСП, осуществляющих деятельность на территории района, путём размещения различной информации и муниципальных правовых актов органов местного самоуправления Тулунского муниципального района в средствах массовой информации (на официальном сайте Администрации Тулунского муниципального района, в газете «Земля Тулунская», информационном бюллетене «Вестник Тулунского района»), а также путем направления им писем. За 2022 год в средствах массовой информации опубликовано информации для СМСП (включая информацию, размещенную на официальном сайте Администрации Тулунского муниципального района) 73 ед., что составляет 104,3 % к плановому показателю. Количество публикаций для СМСП в связи с увеличением поступающей информации увеличилось;</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 xml:space="preserve">5) </w:t>
      </w:r>
      <w:r w:rsidRPr="004D6A7B">
        <w:rPr>
          <w:rFonts w:ascii="Times New Roman" w:hAnsi="Times New Roman"/>
          <w:sz w:val="28"/>
          <w:szCs w:val="28"/>
          <w:shd w:val="clear" w:color="auto" w:fill="FFFFFF"/>
        </w:rPr>
        <w:t xml:space="preserve">количество проведённых районных конкурсов – в 2022 году проведено три районных конкурса: «Лучший пахарь»; «Районное трудовое соперничество </w:t>
      </w:r>
      <w:r w:rsidRPr="004D6A7B">
        <w:rPr>
          <w:rFonts w:ascii="Times New Roman" w:hAnsi="Times New Roman"/>
          <w:sz w:val="28"/>
          <w:szCs w:val="28"/>
          <w:shd w:val="clear" w:color="auto" w:fill="FFFFFF"/>
        </w:rPr>
        <w:lastRenderedPageBreak/>
        <w:t>(конкурс) предприятий и организаций агропромышленного комплекса, пищевой и перерабатывающей промышленности и передовиков производства»; «Лучшее предприятие торговли и общественного питания Тулунского района» - 100 % от запланированного количества;</w:t>
      </w:r>
    </w:p>
    <w:p w:rsidR="004D6A7B" w:rsidRPr="004D6A7B" w:rsidRDefault="004D6A7B" w:rsidP="004D6A7B">
      <w:pPr>
        <w:widowControl w:val="0"/>
        <w:spacing w:after="0" w:line="240" w:lineRule="auto"/>
        <w:ind w:firstLine="708"/>
        <w:contextualSpacing/>
        <w:jc w:val="both"/>
        <w:rPr>
          <w:rFonts w:ascii="Times New Roman" w:eastAsia="Times New Roman" w:hAnsi="Times New Roman"/>
          <w:sz w:val="28"/>
          <w:szCs w:val="28"/>
          <w:lang w:eastAsia="ru-RU"/>
        </w:rPr>
      </w:pPr>
      <w:r w:rsidRPr="004D6A7B">
        <w:rPr>
          <w:rFonts w:ascii="Times New Roman" w:eastAsia="Times New Roman" w:hAnsi="Times New Roman"/>
          <w:sz w:val="28"/>
          <w:szCs w:val="28"/>
          <w:lang w:eastAsia="ru-RU"/>
        </w:rPr>
        <w:t xml:space="preserve">6) </w:t>
      </w:r>
      <w:r w:rsidRPr="004D6A7B">
        <w:rPr>
          <w:rFonts w:ascii="Times New Roman" w:eastAsia="Times New Roman" w:hAnsi="Times New Roman"/>
          <w:sz w:val="28"/>
          <w:szCs w:val="28"/>
          <w:shd w:val="clear" w:color="auto" w:fill="FFFFFF"/>
          <w:lang w:eastAsia="zh-CN"/>
        </w:rPr>
        <w:t xml:space="preserve">предоставление преференций в виде предоставления мест для размещения нестационарных торговых объектов без проведения торгов субъектам малого и среднего предпринимательства, являющимся региональными сельхозтоваропроизводителями, региональными товаропроизводителями, а также реализующим печатную продукцию – в 2022 году не запланировано предоставление преференций. </w:t>
      </w:r>
    </w:p>
    <w:p w:rsidR="004D6A7B" w:rsidRPr="004D6A7B" w:rsidRDefault="004D6A7B" w:rsidP="004D6A7B">
      <w:pPr>
        <w:widowControl w:val="0"/>
        <w:spacing w:after="0" w:line="240" w:lineRule="auto"/>
        <w:ind w:firstLine="709"/>
        <w:contextualSpacing/>
        <w:jc w:val="both"/>
        <w:rPr>
          <w:rFonts w:ascii="Times New Roman" w:hAnsi="Times New Roman"/>
          <w:b/>
          <w:sz w:val="28"/>
          <w:szCs w:val="28"/>
        </w:rPr>
      </w:pPr>
      <w:r w:rsidRPr="004D6A7B">
        <w:rPr>
          <w:rFonts w:ascii="Times New Roman" w:hAnsi="Times New Roman"/>
          <w:b/>
          <w:sz w:val="28"/>
          <w:szCs w:val="28"/>
          <w:lang w:eastAsia="ru-RU"/>
        </w:rPr>
        <w:t xml:space="preserve">1.2. </w:t>
      </w:r>
      <w:r w:rsidRPr="004D6A7B">
        <w:rPr>
          <w:rFonts w:ascii="Times New Roman" w:hAnsi="Times New Roman"/>
          <w:b/>
          <w:sz w:val="28"/>
          <w:szCs w:val="28"/>
        </w:rPr>
        <w:t xml:space="preserve">«Создание благоприятных условий для осуществления деятельности самозанятыми гражданами». </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В рамках реализации данного основного мероприятия в 2022 году проведены следующие мероприятия:</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 xml:space="preserve">1.2.1. «Организация проведения обучающих семинаров, вебинаров для самозанятых граждан по вопросам организации и ведения бизнеса» - в декабре 2022 года было проведено обучающее мероприятие бизнес-интенсив «Байкальский поток», в котором приняли участие 25 самозанятых граждан, 100 % к планируемому показателю. </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Целевые показатели основного мероприятия:</w:t>
      </w:r>
    </w:p>
    <w:p w:rsidR="004D6A7B" w:rsidRPr="004D6A7B" w:rsidRDefault="004D6A7B" w:rsidP="004D6A7B">
      <w:pPr>
        <w:widowControl w:val="0"/>
        <w:numPr>
          <w:ilvl w:val="0"/>
          <w:numId w:val="13"/>
        </w:numPr>
        <w:tabs>
          <w:tab w:val="left" w:pos="1134"/>
        </w:tabs>
        <w:spacing w:after="0" w:line="240" w:lineRule="auto"/>
        <w:ind w:left="0" w:firstLine="709"/>
        <w:contextualSpacing/>
        <w:jc w:val="both"/>
        <w:rPr>
          <w:rFonts w:ascii="Times New Roman" w:hAnsi="Times New Roman"/>
          <w:sz w:val="28"/>
          <w:szCs w:val="28"/>
          <w:lang w:eastAsia="ru-RU"/>
        </w:rPr>
      </w:pPr>
      <w:r w:rsidRPr="004D6A7B">
        <w:rPr>
          <w:rFonts w:ascii="Times New Roman" w:hAnsi="Times New Roman"/>
          <w:sz w:val="28"/>
          <w:szCs w:val="28"/>
          <w:shd w:val="clear" w:color="auto" w:fill="FFFFFF"/>
        </w:rPr>
        <w:t xml:space="preserve">количество консультаций, оказанных структурными подразделениями Администрации Тулунского муниципального района, самозанятым гражданам – за </w:t>
      </w:r>
      <w:r w:rsidRPr="004D6A7B">
        <w:rPr>
          <w:rFonts w:ascii="Times New Roman" w:hAnsi="Times New Roman"/>
          <w:sz w:val="28"/>
          <w:szCs w:val="28"/>
        </w:rPr>
        <w:t xml:space="preserve">2022 год было оказано 31 консультация, 103,3 % к планируемому показателю; </w:t>
      </w:r>
    </w:p>
    <w:p w:rsidR="004D6A7B" w:rsidRPr="004D6A7B" w:rsidRDefault="004D6A7B" w:rsidP="004D6A7B">
      <w:pPr>
        <w:widowControl w:val="0"/>
        <w:numPr>
          <w:ilvl w:val="0"/>
          <w:numId w:val="13"/>
        </w:numPr>
        <w:tabs>
          <w:tab w:val="left" w:pos="1134"/>
        </w:tabs>
        <w:spacing w:after="0" w:line="240" w:lineRule="auto"/>
        <w:ind w:left="0" w:firstLine="709"/>
        <w:contextualSpacing/>
        <w:jc w:val="both"/>
        <w:rPr>
          <w:rFonts w:ascii="Times New Roman" w:hAnsi="Times New Roman"/>
          <w:sz w:val="28"/>
          <w:szCs w:val="28"/>
          <w:lang w:eastAsia="ru-RU"/>
        </w:rPr>
      </w:pPr>
      <w:r w:rsidRPr="004D6A7B">
        <w:rPr>
          <w:rFonts w:ascii="Times New Roman" w:hAnsi="Times New Roman"/>
          <w:bCs/>
          <w:sz w:val="28"/>
          <w:szCs w:val="28"/>
        </w:rPr>
        <w:t xml:space="preserve"> </w:t>
      </w:r>
      <w:r w:rsidRPr="004D6A7B">
        <w:rPr>
          <w:rFonts w:ascii="Times New Roman" w:hAnsi="Times New Roman"/>
          <w:sz w:val="28"/>
          <w:szCs w:val="28"/>
          <w:shd w:val="clear" w:color="auto" w:fill="FFFFFF"/>
        </w:rPr>
        <w:t>количество публикаций для самозанятых граждан в средствах массой информации (включая информацию, размещённую на официальном сайте Администрации Тулунского муниципального района) – информация р</w:t>
      </w:r>
      <w:r w:rsidRPr="004D6A7B">
        <w:rPr>
          <w:rFonts w:ascii="Times New Roman" w:hAnsi="Times New Roman"/>
          <w:sz w:val="28"/>
          <w:szCs w:val="28"/>
        </w:rPr>
        <w:t>азмещается на официальном сайте Администрации Тулунского муниципального района, публикуется в газете «Земля Тулунская», главами сельских поселений размещается на информационных стендах. Всего за 2022 год было опубликовано и размещено 8 ед., что составляет 80,0 % к плановому значению.</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Подпрограммой предусмотрено два целевых показателя:</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1) количество СМСП в расчете на 1 тыс. человек населения Тулунского муниципального района. В 2022 году фактическое отклонение от планового показателя составляет 15,9 %, произошло за счет прекращением деятельности 13-х КФХ и 3-х ИП;</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2) удельный вес выручки от реализации товаров (работ, услуг) СМСП в выручке в целом по муниципальному образованию снизился на 5,3 % за счет прекращением деятельности 13-х КФХ и 3-х ИП, фактическое отклонение данного показателя ниже планового – составляет 16 %.</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p>
    <w:bookmarkEnd w:id="0"/>
    <w:p w:rsidR="00A42070" w:rsidRDefault="004D6A7B" w:rsidP="004D6A7B">
      <w:pPr>
        <w:widowControl w:val="0"/>
        <w:spacing w:after="0" w:line="240" w:lineRule="auto"/>
        <w:jc w:val="center"/>
        <w:rPr>
          <w:rFonts w:ascii="Times New Roman" w:hAnsi="Times New Roman"/>
          <w:b/>
          <w:sz w:val="28"/>
          <w:szCs w:val="28"/>
        </w:rPr>
      </w:pPr>
      <w:r w:rsidRPr="004D6A7B">
        <w:rPr>
          <w:rFonts w:ascii="Times New Roman" w:hAnsi="Times New Roman"/>
          <w:b/>
          <w:sz w:val="28"/>
          <w:szCs w:val="28"/>
        </w:rPr>
        <w:t xml:space="preserve">2. Подпрограмма «Создание условий для оказания медицинской помощи населению на территории Тулунского муниципального района» </w:t>
      </w:r>
    </w:p>
    <w:p w:rsidR="004D6A7B" w:rsidRPr="004D6A7B" w:rsidRDefault="004D6A7B" w:rsidP="00A42070">
      <w:pPr>
        <w:widowControl w:val="0"/>
        <w:spacing w:after="0" w:line="240" w:lineRule="auto"/>
        <w:jc w:val="center"/>
        <w:rPr>
          <w:rFonts w:ascii="Times New Roman" w:hAnsi="Times New Roman"/>
          <w:sz w:val="28"/>
          <w:szCs w:val="28"/>
        </w:rPr>
      </w:pPr>
      <w:r w:rsidRPr="004D6A7B">
        <w:rPr>
          <w:rFonts w:ascii="Times New Roman" w:hAnsi="Times New Roman"/>
          <w:b/>
          <w:sz w:val="28"/>
          <w:szCs w:val="28"/>
        </w:rPr>
        <w:t>на 2021-2025 годы</w:t>
      </w:r>
      <w:r w:rsidR="00A42070">
        <w:rPr>
          <w:rFonts w:ascii="Times New Roman" w:hAnsi="Times New Roman"/>
          <w:sz w:val="28"/>
          <w:szCs w:val="28"/>
        </w:rPr>
        <w:t xml:space="preserve"> </w:t>
      </w:r>
    </w:p>
    <w:p w:rsidR="004D6A7B" w:rsidRPr="004D6A7B" w:rsidRDefault="004D6A7B" w:rsidP="004D6A7B">
      <w:pPr>
        <w:widowControl w:val="0"/>
        <w:suppressAutoHyphens/>
        <w:spacing w:after="0" w:line="240" w:lineRule="auto"/>
        <w:ind w:firstLine="709"/>
        <w:contextualSpacing/>
        <w:jc w:val="both"/>
        <w:rPr>
          <w:rFonts w:ascii="Times New Roman" w:hAnsi="Times New Roman"/>
          <w:kern w:val="1"/>
          <w:sz w:val="28"/>
          <w:szCs w:val="28"/>
          <w:lang w:eastAsia="ru-RU"/>
        </w:rPr>
      </w:pPr>
      <w:r w:rsidRPr="004D6A7B">
        <w:rPr>
          <w:rFonts w:ascii="Times New Roman" w:hAnsi="Times New Roman"/>
          <w:kern w:val="1"/>
          <w:sz w:val="28"/>
          <w:szCs w:val="28"/>
          <w:lang w:eastAsia="ru-RU"/>
        </w:rPr>
        <w:lastRenderedPageBreak/>
        <w:t>В 2022 году на территории района реализовывалась подпрограмма «</w:t>
      </w:r>
      <w:r w:rsidRPr="004D6A7B">
        <w:rPr>
          <w:rFonts w:ascii="Times New Roman" w:hAnsi="Times New Roman"/>
          <w:sz w:val="28"/>
          <w:szCs w:val="28"/>
        </w:rPr>
        <w:t>Создание условий для оказания медицинской помощи населению на территории Тулунского муниципального района» на 2021-2025 гг.</w:t>
      </w:r>
      <w:r w:rsidRPr="004D6A7B">
        <w:rPr>
          <w:rFonts w:ascii="Times New Roman" w:hAnsi="Times New Roman"/>
          <w:kern w:val="1"/>
          <w:sz w:val="28"/>
          <w:szCs w:val="28"/>
          <w:lang w:eastAsia="ru-RU"/>
        </w:rPr>
        <w:t xml:space="preserve"> муниципальной программы «Экономическое развитие Тулунского муниципального района» на 2021-2025 гг. утвержденной постановлением Администрации Тулунского муниципального района от 23.10.2020 г. № 140-пг (далее – Подпрограмма). </w:t>
      </w:r>
    </w:p>
    <w:p w:rsidR="004D6A7B" w:rsidRPr="004D6A7B" w:rsidRDefault="004D6A7B" w:rsidP="004D6A7B">
      <w:pPr>
        <w:widowControl w:val="0"/>
        <w:spacing w:after="0" w:line="240" w:lineRule="auto"/>
        <w:ind w:firstLine="709"/>
        <w:contextualSpacing/>
        <w:jc w:val="both"/>
        <w:rPr>
          <w:rFonts w:ascii="Times New Roman" w:hAnsi="Times New Roman"/>
          <w:sz w:val="28"/>
          <w:szCs w:val="28"/>
          <w:lang w:eastAsia="ru-RU"/>
        </w:rPr>
      </w:pPr>
      <w:r w:rsidRPr="004D6A7B">
        <w:rPr>
          <w:rFonts w:ascii="Times New Roman" w:hAnsi="Times New Roman"/>
          <w:sz w:val="28"/>
          <w:szCs w:val="28"/>
          <w:lang w:eastAsia="ru-RU"/>
        </w:rPr>
        <w:t xml:space="preserve">На мероприятия из местного бюджета было направлено 150,0 тыс. руб., 60 % к планируемому показателю. </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Программой предусмотрено одно основное мероприятие:</w:t>
      </w:r>
    </w:p>
    <w:p w:rsidR="004D6A7B" w:rsidRPr="004D6A7B" w:rsidRDefault="004D6A7B" w:rsidP="004D6A7B">
      <w:pPr>
        <w:widowControl w:val="0"/>
        <w:spacing w:after="0" w:line="240" w:lineRule="auto"/>
        <w:ind w:firstLine="709"/>
        <w:contextualSpacing/>
        <w:jc w:val="both"/>
        <w:rPr>
          <w:rFonts w:ascii="Times New Roman" w:hAnsi="Times New Roman"/>
          <w:b/>
          <w:sz w:val="28"/>
          <w:szCs w:val="28"/>
        </w:rPr>
      </w:pPr>
      <w:r w:rsidRPr="004D6A7B">
        <w:rPr>
          <w:rFonts w:ascii="Times New Roman" w:hAnsi="Times New Roman"/>
          <w:b/>
          <w:sz w:val="28"/>
          <w:szCs w:val="28"/>
        </w:rPr>
        <w:t>2.1. «Развитие кадрового потенциала ОГБУЗ «Тулунская городская больница».</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В рамках реализации данного основного мероприятия предусмотрены следующие мероприятия:</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 xml:space="preserve">2.1.1. «Выплата подъемных врачам и среднему медицинскому персоналу структурных подразделений ОГБУЗ «Тулунская городская больница», расположенных на территории Тулунского муниципального района» (ответственный исполнитель – Администрация Тулунского муниципального района); </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2.1.2. «Выплата частичной компенсация стоимости аренды жилья врачам и среднему медицинскому персоналу ОГБУЗ «Тулунская городская больница», расположенных на территории Тулунского муниципального района» (ответственный исполнитель – Администрация Тулунского муниципального района);</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2.1.3. «Социальная выплата на приобретение (строительство) жилья врачам и среднему медицинскому персоналу структурных подразделений ОГБУЗ «Тулунская городская больница», расположенных на территории Тулунского муниципального района».</w:t>
      </w:r>
    </w:p>
    <w:p w:rsidR="004D6A7B" w:rsidRPr="004D6A7B" w:rsidRDefault="004D6A7B" w:rsidP="004D6A7B">
      <w:pPr>
        <w:widowControl w:val="0"/>
        <w:suppressAutoHyphens/>
        <w:spacing w:after="0" w:line="240" w:lineRule="auto"/>
        <w:ind w:firstLine="709"/>
        <w:contextualSpacing/>
        <w:jc w:val="both"/>
        <w:rPr>
          <w:rFonts w:ascii="Times New Roman" w:eastAsia="Times New Roman" w:hAnsi="Times New Roman"/>
          <w:kern w:val="1"/>
          <w:sz w:val="28"/>
          <w:szCs w:val="28"/>
          <w:lang w:eastAsia="ru-RU"/>
        </w:rPr>
      </w:pPr>
      <w:r w:rsidRPr="004D6A7B">
        <w:rPr>
          <w:rFonts w:ascii="Times New Roman" w:eastAsia="Times New Roman" w:hAnsi="Times New Roman"/>
          <w:kern w:val="1"/>
          <w:sz w:val="28"/>
          <w:szCs w:val="28"/>
          <w:lang w:eastAsia="ru-RU"/>
        </w:rPr>
        <w:t>В целях повышения укомплектованности медицинскими кадрами штатов ОГБУЗ «Тулунская городская больница», в течение 2022 года на территории МО «Тулунский район» осуществлялась реализации мероприятий подпрограммы «Создание условий для оказания медицинской помощи населению на территории Тулунского муниципального района» на 2021-2025 гг. муниципальной программы «Экономическое развитие Тулунского муниципального района» на 2021-2025 гг., предусматривающая ежегодное выделение денежных средств из местного бюджета в размере 1160,0 тыс. руб. на выплату подъемных, выплату частичной компенсация стоимости аренды жилья, социальной выплаты на приобретение (строительство) жилья врачам и среднему медицинскому персоналу структурных подразделений ОГБУЗ «Тулунская городская больница», расположенных на территории Тулунского муниципального района».</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eastAsia="Times New Roman" w:hAnsi="Times New Roman"/>
          <w:sz w:val="28"/>
          <w:szCs w:val="28"/>
          <w:lang w:eastAsia="ru-RU"/>
        </w:rPr>
        <w:t>В 2022 году были произведены выплаты подъемных 3-м медицинским работникам ОГБУЗ «Тулунская городская больница» (заведующей ФАП-ом д. Владимировка Баторовой Н.О.; заведующей ФАП-ом д. Новотроицк Черницкой Т.В.; заведующей ФАП-ом п. Утай Шубиной О.Н.) по 50,0 тыс. руб. каждому.</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lastRenderedPageBreak/>
        <w:t xml:space="preserve">Целевой показатель подпрограммы - «Укомплектованность врачами и средним медицинским персоналом штатов областного государственного бюджетного учреждения здравоохранения «Тулунская городская больница»». В 2022 году фактический показатель к плановому показателю составил 98,3 %, снизился на 1,7 %, в связи с увольнением работников. </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p>
    <w:p w:rsidR="004D6A7B" w:rsidRPr="004D6A7B" w:rsidRDefault="004D6A7B" w:rsidP="004D6A7B">
      <w:pPr>
        <w:widowControl w:val="0"/>
        <w:spacing w:after="0" w:line="240" w:lineRule="auto"/>
        <w:jc w:val="center"/>
        <w:rPr>
          <w:rFonts w:ascii="Times New Roman" w:hAnsi="Times New Roman"/>
          <w:sz w:val="28"/>
          <w:szCs w:val="28"/>
        </w:rPr>
      </w:pPr>
      <w:r w:rsidRPr="004D6A7B">
        <w:rPr>
          <w:rFonts w:ascii="Times New Roman" w:hAnsi="Times New Roman"/>
          <w:b/>
          <w:sz w:val="28"/>
          <w:szCs w:val="28"/>
        </w:rPr>
        <w:t>3. Подпрограмма «Улучшение условий и охраны труда в Тулунском муниципальном районе» на 2021-2025 годы</w:t>
      </w:r>
      <w:r w:rsidRPr="004D6A7B">
        <w:rPr>
          <w:rFonts w:ascii="Times New Roman" w:hAnsi="Times New Roman"/>
          <w:sz w:val="28"/>
          <w:szCs w:val="28"/>
        </w:rPr>
        <w:t xml:space="preserve"> </w:t>
      </w:r>
    </w:p>
    <w:p w:rsidR="004D6A7B" w:rsidRPr="004D6A7B" w:rsidRDefault="004D6A7B" w:rsidP="004D6A7B">
      <w:pPr>
        <w:widowControl w:val="0"/>
        <w:spacing w:after="0" w:line="240" w:lineRule="auto"/>
        <w:ind w:firstLine="709"/>
        <w:contextualSpacing/>
        <w:rPr>
          <w:rFonts w:ascii="Times New Roman" w:hAnsi="Times New Roman"/>
          <w:sz w:val="28"/>
          <w:szCs w:val="28"/>
        </w:rPr>
      </w:pPr>
    </w:p>
    <w:p w:rsidR="004D6A7B" w:rsidRPr="004D6A7B" w:rsidRDefault="004D6A7B" w:rsidP="004D6A7B">
      <w:pPr>
        <w:widowControl w:val="0"/>
        <w:suppressAutoHyphens/>
        <w:spacing w:after="0" w:line="240" w:lineRule="auto"/>
        <w:ind w:firstLine="709"/>
        <w:contextualSpacing/>
        <w:jc w:val="both"/>
        <w:rPr>
          <w:rFonts w:ascii="Times New Roman" w:hAnsi="Times New Roman"/>
          <w:kern w:val="1"/>
          <w:sz w:val="28"/>
          <w:szCs w:val="28"/>
          <w:lang w:eastAsia="ru-RU"/>
        </w:rPr>
      </w:pPr>
      <w:r w:rsidRPr="004D6A7B">
        <w:rPr>
          <w:rFonts w:ascii="Times New Roman" w:hAnsi="Times New Roman"/>
          <w:kern w:val="1"/>
          <w:sz w:val="28"/>
          <w:szCs w:val="28"/>
          <w:lang w:eastAsia="ru-RU"/>
        </w:rPr>
        <w:t>В 2022 году на территории района реализовывалась подпрограмма «</w:t>
      </w:r>
      <w:r w:rsidRPr="004D6A7B">
        <w:rPr>
          <w:rFonts w:ascii="Times New Roman" w:hAnsi="Times New Roman"/>
          <w:sz w:val="28"/>
          <w:szCs w:val="28"/>
        </w:rPr>
        <w:t>Улучшение условий и охраны труда в Тулунскогм муниципальном районе» на 2021-2025 гг.</w:t>
      </w:r>
      <w:r w:rsidRPr="004D6A7B">
        <w:rPr>
          <w:rFonts w:ascii="Times New Roman" w:hAnsi="Times New Roman"/>
          <w:kern w:val="1"/>
          <w:sz w:val="28"/>
          <w:szCs w:val="28"/>
          <w:lang w:eastAsia="ru-RU"/>
        </w:rPr>
        <w:t xml:space="preserve"> муниципальной программы «Экономическое развитие Тулунского муниципального района» на 2021-2025 гг., утвержденной постановлением Администрации Тулунского муниципального района от 23.10.2020 г. № 140-пг (далее – Подпрограмма). </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Всего на реализацию Подпрограммы направлено 129,7 тыс. руб., в том числе: средства местного бюджета - 70,0 тыс. руб.; иные источники – 59,7 тыс. руб. Исполнено – 2,5 %.</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Данной Подпрограммой реализовано основное мероприятие:</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b/>
          <w:sz w:val="28"/>
          <w:szCs w:val="28"/>
        </w:rPr>
        <w:t>3.1. «Реализация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w:t>
      </w:r>
      <w:r w:rsidRPr="004D6A7B">
        <w:rPr>
          <w:rFonts w:ascii="Times New Roman" w:hAnsi="Times New Roman"/>
          <w:sz w:val="28"/>
          <w:szCs w:val="28"/>
        </w:rPr>
        <w:t xml:space="preserve"> (ответственный исполнитель - Комитет по экономике и развитию предпринимательства администрации Тулунского муниципального района). </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В рамках реализации данного основного мероприятия в 2022 году проведены следующие мероприятия:</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 xml:space="preserve">3.1.1. «Организация конкурсов на лучшую организацию работы по охране труда в Тулунском муниципальном районе». </w:t>
      </w:r>
    </w:p>
    <w:p w:rsidR="004D6A7B" w:rsidRPr="004D6A7B" w:rsidRDefault="004D6A7B" w:rsidP="004D6A7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На его реализацию было выделено 70,0 тыс. руб. из местного бюджета, что составляет 100 % от планового объема ресурсного обеспечения, предусмотренного в отчетном году на уровне Подпрограммы. Комитетом в 2022 году проведен конкурс на лучшую организацию работы по охране труда в Тулунском муниципальном районе, в котором приняло участие 21 организация и 8 специалистов по охране труда;</w:t>
      </w:r>
    </w:p>
    <w:p w:rsidR="004D6A7B" w:rsidRPr="004D6A7B" w:rsidRDefault="004D6A7B" w:rsidP="004D6A7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3.1.2. «Финансовое обеспечение предупредительных мер по сокращению производственного травматизма и профессиональных заболеваний работников и санитарно-курортное лечение работников, занятых на работах с вредными и (или) опасными производственными факторами».</w:t>
      </w:r>
    </w:p>
    <w:p w:rsidR="004D6A7B" w:rsidRPr="004D6A7B" w:rsidRDefault="004D6A7B" w:rsidP="004D6A7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 xml:space="preserve">Из Фонда социального страхования РФ было выделено 59,7 тыс. руб., что составляет 1,2 % от планового объема ресурсного обеспечения, предусмотренного в отчетном году на уровне Подпрограммы. Содействие осуществлению частичного финансирования предупредительных мероприятий по сокращению производственного травматизма и профессиональных заболеваний в рамках </w:t>
      </w:r>
      <w:r w:rsidRPr="004D6A7B">
        <w:rPr>
          <w:rFonts w:ascii="Times New Roman" w:hAnsi="Times New Roman"/>
          <w:sz w:val="28"/>
          <w:szCs w:val="28"/>
        </w:rPr>
        <w:lastRenderedPageBreak/>
        <w:t>обязательного социального страхования от несчастных случаев на производстве и профессиональных заболеваний (за 2022 год финансирование предупредительных мероприятий Фондом социального страхования РФ существенно снизилось по 2-м причинам: бюджетные организации активно воспользовались средствами ФСС в 2021 году и сейчас «копят» средства для использования в 2023 году и уход Филиала «Разрез «Тулунуголь» ООО «Компания «Востсибуголь» в отделение ФСС г. Иркутска).</w:t>
      </w:r>
      <w:bookmarkStart w:id="1" w:name="_Hlk66351947"/>
    </w:p>
    <w:p w:rsidR="004D6A7B" w:rsidRPr="004D6A7B" w:rsidRDefault="004D6A7B" w:rsidP="004D6A7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Целевые показатели подпрограммы: уровень производственного травматизма со смертельным исходом в расчете на 1000 работающих; уровень производственного травматизма в расчете на 1000 работающих – выполнены. При плановом значении – 0 случаев, фактическое значение составило - 0 случаев.</w:t>
      </w:r>
    </w:p>
    <w:p w:rsidR="004D6A7B" w:rsidRPr="004D6A7B" w:rsidRDefault="004D6A7B" w:rsidP="004D6A7B">
      <w:pPr>
        <w:widowControl w:val="0"/>
        <w:spacing w:after="0" w:line="240" w:lineRule="auto"/>
        <w:ind w:firstLine="709"/>
        <w:jc w:val="both"/>
        <w:rPr>
          <w:rFonts w:ascii="Times New Roman" w:hAnsi="Times New Roman"/>
          <w:sz w:val="28"/>
          <w:szCs w:val="28"/>
        </w:rPr>
      </w:pPr>
      <w:r w:rsidRPr="004D6A7B">
        <w:rPr>
          <w:rFonts w:ascii="Times New Roman" w:hAnsi="Times New Roman"/>
          <w:sz w:val="28"/>
          <w:szCs w:val="28"/>
        </w:rPr>
        <w:t xml:space="preserve">Целевые показатели основного мероприятия подпрограммы выполнены в полном объёме: численность пострадавших в результате несчастных случаев на производстве со смертельным исходом и численность пострадавших в результате несчастных случаев на производстве при плановом нулевом значении составила 0 человек, количество рабочих мест, на которых проведена специальная оценка условий труда при плановом значении 2600 рабочих мест составила 2661 рабочее место, рост 2,3 %. </w:t>
      </w:r>
    </w:p>
    <w:p w:rsidR="004D6A7B" w:rsidRPr="004D6A7B" w:rsidRDefault="004D6A7B" w:rsidP="004D6A7B">
      <w:pPr>
        <w:widowControl w:val="0"/>
        <w:spacing w:after="0" w:line="240" w:lineRule="auto"/>
        <w:ind w:firstLine="709"/>
        <w:jc w:val="both"/>
        <w:rPr>
          <w:rFonts w:ascii="Times New Roman" w:hAnsi="Times New Roman"/>
          <w:sz w:val="28"/>
          <w:szCs w:val="28"/>
        </w:rPr>
      </w:pPr>
      <w:r w:rsidRPr="004D6A7B">
        <w:rPr>
          <w:rFonts w:ascii="Times New Roman" w:hAnsi="Times New Roman"/>
          <w:sz w:val="28"/>
          <w:szCs w:val="28"/>
        </w:rPr>
        <w:t>В результате реализации мероприятий Подпрограммы отмечено, что руководители организаций района больше стали уделять внимания состоянию охраны труда работников, особенно в бюджетной сфере. Управление охраной труда в организациях Тулунского муниципального района стало носить более системный характер.</w:t>
      </w:r>
    </w:p>
    <w:p w:rsidR="004D6A7B" w:rsidRPr="004D6A7B" w:rsidRDefault="004D6A7B" w:rsidP="004D6A7B">
      <w:pPr>
        <w:widowControl w:val="0"/>
        <w:spacing w:after="0" w:line="240" w:lineRule="auto"/>
        <w:ind w:firstLine="709"/>
        <w:jc w:val="both"/>
        <w:rPr>
          <w:rFonts w:ascii="Times New Roman" w:hAnsi="Times New Roman"/>
          <w:sz w:val="28"/>
          <w:szCs w:val="28"/>
        </w:rPr>
      </w:pPr>
      <w:r w:rsidRPr="004D6A7B">
        <w:rPr>
          <w:rFonts w:ascii="Times New Roman" w:hAnsi="Times New Roman"/>
          <w:sz w:val="28"/>
          <w:szCs w:val="28"/>
        </w:rPr>
        <w:t>Социальный эффект от выполнения подпрограммы выразился в сокращении численности работников, работающих в условиях, не отвечающих социально-гигиеническим нормативам. Увеличение средств организациями на охрану труда способствовало повышению безопасности труда и социальной защищенности работников.</w:t>
      </w:r>
    </w:p>
    <w:p w:rsidR="004D6A7B" w:rsidRPr="004D6A7B" w:rsidRDefault="004D6A7B" w:rsidP="004D6A7B">
      <w:pPr>
        <w:widowControl w:val="0"/>
        <w:spacing w:after="0" w:line="240" w:lineRule="auto"/>
        <w:ind w:firstLine="709"/>
        <w:jc w:val="both"/>
        <w:rPr>
          <w:rFonts w:ascii="Times New Roman" w:hAnsi="Times New Roman"/>
          <w:sz w:val="28"/>
          <w:szCs w:val="28"/>
        </w:rPr>
      </w:pPr>
      <w:r w:rsidRPr="004D6A7B">
        <w:rPr>
          <w:rFonts w:ascii="Times New Roman" w:hAnsi="Times New Roman"/>
          <w:sz w:val="28"/>
          <w:szCs w:val="28"/>
        </w:rPr>
        <w:t>Общий экономический эффект от улучшения условий и охраны труда состоит в том, что отсутствие несчастных случаев со смертельным исходом, способствовало сокращению организациями расходов, связанными с возмещением вреда, полученного от несчастных случаев на производстве.</w:t>
      </w:r>
    </w:p>
    <w:bookmarkEnd w:id="1"/>
    <w:p w:rsidR="004D6A7B" w:rsidRPr="004D6A7B" w:rsidRDefault="004D6A7B" w:rsidP="004D6A7B">
      <w:pPr>
        <w:widowControl w:val="0"/>
        <w:spacing w:after="0" w:line="240" w:lineRule="auto"/>
        <w:ind w:firstLine="709"/>
        <w:contextualSpacing/>
        <w:jc w:val="center"/>
        <w:rPr>
          <w:rFonts w:ascii="Times New Roman" w:hAnsi="Times New Roman"/>
          <w:b/>
          <w:bCs/>
          <w:sz w:val="28"/>
          <w:szCs w:val="28"/>
        </w:rPr>
      </w:pPr>
    </w:p>
    <w:p w:rsidR="004D6A7B" w:rsidRPr="004D6A7B" w:rsidRDefault="004D6A7B" w:rsidP="004D6A7B">
      <w:pPr>
        <w:widowControl w:val="0"/>
        <w:spacing w:after="0" w:line="240" w:lineRule="auto"/>
        <w:contextualSpacing/>
        <w:jc w:val="center"/>
        <w:rPr>
          <w:rFonts w:ascii="Times New Roman" w:hAnsi="Times New Roman"/>
          <w:b/>
          <w:bCs/>
          <w:sz w:val="28"/>
          <w:szCs w:val="28"/>
        </w:rPr>
      </w:pPr>
      <w:r w:rsidRPr="004D6A7B">
        <w:rPr>
          <w:rFonts w:ascii="Times New Roman" w:hAnsi="Times New Roman"/>
          <w:b/>
          <w:bCs/>
          <w:sz w:val="28"/>
          <w:szCs w:val="28"/>
        </w:rPr>
        <w:t>4. Подпрограмма «Обеспечение деятельности мэра Тулунского муниципального района и Администрации Тулунского муниципального района» на 2021-2025 годы</w:t>
      </w:r>
    </w:p>
    <w:p w:rsidR="004D6A7B" w:rsidRPr="004D6A7B" w:rsidRDefault="004D6A7B" w:rsidP="004D6A7B">
      <w:pPr>
        <w:widowControl w:val="0"/>
        <w:spacing w:after="0" w:line="240" w:lineRule="auto"/>
        <w:contextualSpacing/>
        <w:jc w:val="center"/>
        <w:rPr>
          <w:rFonts w:ascii="Times New Roman" w:hAnsi="Times New Roman"/>
          <w:b/>
          <w:bCs/>
          <w:sz w:val="28"/>
          <w:szCs w:val="28"/>
        </w:rPr>
      </w:pPr>
    </w:p>
    <w:p w:rsidR="004D6A7B" w:rsidRPr="004D6A7B" w:rsidRDefault="004D6A7B" w:rsidP="004D6A7B">
      <w:pPr>
        <w:widowControl w:val="0"/>
        <w:suppressAutoHyphens/>
        <w:spacing w:after="0" w:line="240" w:lineRule="auto"/>
        <w:ind w:firstLine="709"/>
        <w:contextualSpacing/>
        <w:jc w:val="both"/>
        <w:rPr>
          <w:rFonts w:ascii="Times New Roman" w:hAnsi="Times New Roman"/>
          <w:kern w:val="1"/>
          <w:sz w:val="28"/>
          <w:szCs w:val="28"/>
          <w:lang w:eastAsia="ru-RU"/>
        </w:rPr>
      </w:pPr>
      <w:r w:rsidRPr="004D6A7B">
        <w:rPr>
          <w:rFonts w:ascii="Times New Roman" w:hAnsi="Times New Roman"/>
          <w:kern w:val="1"/>
          <w:sz w:val="28"/>
          <w:szCs w:val="28"/>
          <w:lang w:eastAsia="ru-RU"/>
        </w:rPr>
        <w:t>В 2022 году на территории района реализовывалась подпрограмма «</w:t>
      </w:r>
      <w:r w:rsidRPr="004D6A7B">
        <w:rPr>
          <w:rFonts w:ascii="Times New Roman" w:hAnsi="Times New Roman"/>
          <w:bCs/>
          <w:sz w:val="28"/>
          <w:szCs w:val="28"/>
        </w:rPr>
        <w:t>Обеспечение деятельности мэра Тулунского муниципального района и Администрации Тулунского муниципального района</w:t>
      </w:r>
      <w:r w:rsidRPr="004D6A7B">
        <w:rPr>
          <w:rFonts w:ascii="Times New Roman" w:hAnsi="Times New Roman"/>
          <w:sz w:val="28"/>
          <w:szCs w:val="28"/>
        </w:rPr>
        <w:t>» на 2021-2025 гг.</w:t>
      </w:r>
      <w:r w:rsidRPr="004D6A7B">
        <w:rPr>
          <w:rFonts w:ascii="Times New Roman" w:hAnsi="Times New Roman"/>
          <w:kern w:val="1"/>
          <w:sz w:val="28"/>
          <w:szCs w:val="28"/>
          <w:lang w:eastAsia="ru-RU"/>
        </w:rPr>
        <w:t xml:space="preserve"> муниципальной программы «Экономическое развитие Тулунского муниципального района» на 2021-2025 гг., утвержденной постановлением Администрации Тулунского муниципального района от 23.10.2020 г. № 140-пг (далее – </w:t>
      </w:r>
      <w:r w:rsidRPr="004D6A7B">
        <w:rPr>
          <w:rFonts w:ascii="Times New Roman" w:hAnsi="Times New Roman"/>
          <w:kern w:val="1"/>
          <w:sz w:val="28"/>
          <w:szCs w:val="28"/>
          <w:lang w:eastAsia="ru-RU"/>
        </w:rPr>
        <w:lastRenderedPageBreak/>
        <w:t xml:space="preserve">Подпрограмма). </w:t>
      </w:r>
      <w:r w:rsidRPr="004D6A7B">
        <w:rPr>
          <w:rFonts w:ascii="Times New Roman" w:hAnsi="Times New Roman"/>
          <w:sz w:val="28"/>
          <w:szCs w:val="28"/>
        </w:rPr>
        <w:t>Ответственным исполнителем данной Подпрограммы является Администрация Тулунского муниципального района.</w:t>
      </w:r>
    </w:p>
    <w:p w:rsidR="004D6A7B" w:rsidRPr="004D6A7B" w:rsidRDefault="004D6A7B" w:rsidP="004D6A7B">
      <w:pPr>
        <w:widowControl w:val="0"/>
        <w:spacing w:after="0" w:line="240" w:lineRule="auto"/>
        <w:ind w:firstLine="709"/>
        <w:contextualSpacing/>
        <w:jc w:val="both"/>
        <w:rPr>
          <w:rFonts w:ascii="Times New Roman" w:hAnsi="Times New Roman"/>
          <w:sz w:val="28"/>
          <w:szCs w:val="28"/>
          <w:lang w:eastAsia="ru-RU"/>
        </w:rPr>
      </w:pPr>
      <w:r w:rsidRPr="004D6A7B">
        <w:rPr>
          <w:rFonts w:ascii="Times New Roman" w:hAnsi="Times New Roman"/>
          <w:sz w:val="28"/>
          <w:szCs w:val="28"/>
          <w:lang w:eastAsia="ru-RU"/>
        </w:rPr>
        <w:t xml:space="preserve">На мероприятия данной Подпрограммы из местного бюджета было направлено 123623,7 тыс. руб., 99,3 % к планируемому значению. </w:t>
      </w:r>
    </w:p>
    <w:p w:rsidR="004D6A7B" w:rsidRPr="004D6A7B" w:rsidRDefault="004D6A7B" w:rsidP="004D6A7B">
      <w:pPr>
        <w:widowControl w:val="0"/>
        <w:spacing w:after="0" w:line="240" w:lineRule="auto"/>
        <w:ind w:firstLine="709"/>
        <w:contextualSpacing/>
        <w:jc w:val="both"/>
        <w:rPr>
          <w:rFonts w:ascii="Times New Roman" w:hAnsi="Times New Roman"/>
          <w:sz w:val="28"/>
          <w:szCs w:val="28"/>
          <w:lang w:eastAsia="ru-RU"/>
        </w:rPr>
      </w:pPr>
      <w:r w:rsidRPr="004D6A7B">
        <w:rPr>
          <w:rFonts w:ascii="Times New Roman" w:hAnsi="Times New Roman"/>
          <w:sz w:val="28"/>
          <w:szCs w:val="28"/>
        </w:rPr>
        <w:t>Данной Подпрограммой реализованы основные мероприятия:</w:t>
      </w:r>
    </w:p>
    <w:p w:rsidR="004D6A7B" w:rsidRPr="004D6A7B" w:rsidRDefault="004D6A7B" w:rsidP="004D6A7B">
      <w:pPr>
        <w:widowControl w:val="0"/>
        <w:spacing w:after="0" w:line="240" w:lineRule="auto"/>
        <w:ind w:firstLine="709"/>
        <w:contextualSpacing/>
        <w:jc w:val="both"/>
        <w:rPr>
          <w:rFonts w:ascii="Times New Roman" w:hAnsi="Times New Roman"/>
          <w:sz w:val="28"/>
          <w:szCs w:val="28"/>
          <w:lang w:eastAsia="ru-RU"/>
        </w:rPr>
      </w:pPr>
      <w:r w:rsidRPr="004D6A7B">
        <w:rPr>
          <w:rFonts w:ascii="Times New Roman" w:hAnsi="Times New Roman"/>
          <w:b/>
          <w:sz w:val="28"/>
          <w:szCs w:val="28"/>
          <w:lang w:eastAsia="ru-RU"/>
        </w:rPr>
        <w:t>4.1. «Обеспечение реализации полномочий мэра Тулунского муниципального района и Администрации Тулунского муниципального района».</w:t>
      </w:r>
      <w:r w:rsidRPr="004D6A7B">
        <w:rPr>
          <w:rFonts w:ascii="Times New Roman" w:hAnsi="Times New Roman"/>
          <w:sz w:val="28"/>
          <w:szCs w:val="28"/>
          <w:lang w:eastAsia="ru-RU"/>
        </w:rPr>
        <w:t xml:space="preserve"> </w:t>
      </w:r>
    </w:p>
    <w:p w:rsidR="004D6A7B" w:rsidRPr="004D6A7B" w:rsidRDefault="004D6A7B" w:rsidP="004D6A7B">
      <w:pPr>
        <w:widowControl w:val="0"/>
        <w:spacing w:after="0" w:line="240" w:lineRule="auto"/>
        <w:ind w:firstLine="709"/>
        <w:contextualSpacing/>
        <w:jc w:val="both"/>
        <w:rPr>
          <w:rFonts w:ascii="Times New Roman" w:hAnsi="Times New Roman"/>
          <w:sz w:val="28"/>
          <w:szCs w:val="28"/>
          <w:lang w:eastAsia="ru-RU"/>
        </w:rPr>
      </w:pPr>
      <w:r w:rsidRPr="004D6A7B">
        <w:rPr>
          <w:rFonts w:ascii="Times New Roman" w:hAnsi="Times New Roman"/>
          <w:sz w:val="28"/>
          <w:szCs w:val="28"/>
          <w:lang w:eastAsia="ru-RU"/>
        </w:rPr>
        <w:t xml:space="preserve">Данное основное мероприятие Подпрограммы занимает 99,2 % </w:t>
      </w:r>
      <w:r w:rsidRPr="004D6A7B">
        <w:rPr>
          <w:rFonts w:ascii="Times New Roman" w:hAnsi="Times New Roman"/>
          <w:sz w:val="28"/>
          <w:szCs w:val="28"/>
        </w:rPr>
        <w:t xml:space="preserve">от общего объема финансирования, предусмотренного муниципальной программой на 2022 год. На его реализацию было направлено всего 121426 тыс. руб., что составляет 99,3 % от планового объема ресурсного обеспечения, предусмотренного в отчетном году на уровне Подпрограммы, в том числе: из местного бюджета – 94916,5 тыс. руб. (99,1 %); из областного бюджета – 26453,6 тыс. руб. (100 %); из федерального бюджета – 55,9 тыс. руб. (78,5 %). </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В рамках реализации данного основного мероприятия в 2022 году проведены следующие мероприятия:</w:t>
      </w:r>
    </w:p>
    <w:p w:rsidR="004D6A7B" w:rsidRPr="004D6A7B" w:rsidRDefault="004D6A7B" w:rsidP="004D6A7B">
      <w:pPr>
        <w:widowControl w:val="0"/>
        <w:tabs>
          <w:tab w:val="left" w:pos="567"/>
        </w:tabs>
        <w:spacing w:after="0" w:line="240" w:lineRule="auto"/>
        <w:contextualSpacing/>
        <w:jc w:val="both"/>
        <w:rPr>
          <w:rFonts w:ascii="Times New Roman" w:hAnsi="Times New Roman"/>
          <w:sz w:val="28"/>
          <w:szCs w:val="28"/>
          <w:lang w:eastAsia="ru-RU"/>
        </w:rPr>
      </w:pPr>
      <w:r w:rsidRPr="004D6A7B">
        <w:rPr>
          <w:rFonts w:ascii="Times New Roman" w:hAnsi="Times New Roman"/>
          <w:sz w:val="28"/>
          <w:szCs w:val="28"/>
          <w:lang w:eastAsia="ru-RU"/>
        </w:rPr>
        <w:t xml:space="preserve">         4.1.1. «Обеспечение реализации полномочий мэра Тулунского муниципального района и Администрации Тулунского муниципального района». </w:t>
      </w:r>
      <w:r w:rsidRPr="004D6A7B">
        <w:rPr>
          <w:rFonts w:ascii="Times New Roman" w:hAnsi="Times New Roman"/>
          <w:sz w:val="28"/>
          <w:szCs w:val="28"/>
        </w:rPr>
        <w:t>Предусмотренные средства освоены не в полном объеме, в связи с остатком лимитов на выплату заработной платы</w:t>
      </w:r>
      <w:r w:rsidRPr="004D6A7B">
        <w:rPr>
          <w:rFonts w:ascii="Times New Roman" w:hAnsi="Times New Roman"/>
          <w:sz w:val="28"/>
          <w:szCs w:val="28"/>
          <w:lang w:eastAsia="ru-RU"/>
        </w:rPr>
        <w:t xml:space="preserve"> мэру Тулунского муниципального района и работникам Администрации Тулунского муниципального района. </w:t>
      </w:r>
      <w:r w:rsidRPr="004D6A7B">
        <w:rPr>
          <w:rFonts w:ascii="Times New Roman" w:hAnsi="Times New Roman"/>
          <w:sz w:val="28"/>
          <w:szCs w:val="28"/>
        </w:rPr>
        <w:t xml:space="preserve">На реализацию данного мероприятия было выделено всего 85569,8 тыс. руб. из местного бюджета, что составляет 99,0 % от планового объема ресурсного обеспечения, предусмотренного в отчетном году на уровне Подпрограммы; </w:t>
      </w:r>
      <w:r w:rsidRPr="004D6A7B">
        <w:rPr>
          <w:rFonts w:ascii="Times New Roman" w:hAnsi="Times New Roman"/>
          <w:sz w:val="28"/>
          <w:szCs w:val="28"/>
          <w:lang w:eastAsia="ru-RU"/>
        </w:rPr>
        <w:t xml:space="preserve">  </w:t>
      </w:r>
    </w:p>
    <w:p w:rsidR="004D6A7B" w:rsidRPr="004D6A7B" w:rsidRDefault="004D6A7B" w:rsidP="004D6A7B">
      <w:pPr>
        <w:widowControl w:val="0"/>
        <w:spacing w:after="0" w:line="240" w:lineRule="auto"/>
        <w:ind w:firstLine="709"/>
        <w:contextualSpacing/>
        <w:jc w:val="both"/>
        <w:rPr>
          <w:rFonts w:ascii="Times New Roman" w:hAnsi="Times New Roman"/>
          <w:sz w:val="28"/>
          <w:szCs w:val="28"/>
          <w:lang w:eastAsia="ru-RU"/>
        </w:rPr>
      </w:pPr>
      <w:r w:rsidRPr="004D6A7B">
        <w:rPr>
          <w:rFonts w:ascii="Times New Roman" w:hAnsi="Times New Roman"/>
          <w:sz w:val="28"/>
          <w:szCs w:val="28"/>
          <w:lang w:eastAsia="ru-RU"/>
        </w:rPr>
        <w:t>4.1.2. «Пенсионное обеспечение граждан, замещавших должности мэра Тулунского муниципального района и муниципальных служащих органов местного самоуправления Тулунского муниципального района» предусматривает:</w:t>
      </w:r>
    </w:p>
    <w:p w:rsidR="004D6A7B" w:rsidRPr="004D6A7B" w:rsidRDefault="004D6A7B" w:rsidP="004D6A7B">
      <w:pPr>
        <w:widowControl w:val="0"/>
        <w:spacing w:after="0" w:line="240" w:lineRule="auto"/>
        <w:ind w:firstLine="709"/>
        <w:contextualSpacing/>
        <w:jc w:val="both"/>
        <w:rPr>
          <w:rFonts w:ascii="Times New Roman" w:hAnsi="Times New Roman"/>
          <w:sz w:val="28"/>
          <w:szCs w:val="28"/>
          <w:lang w:eastAsia="ru-RU"/>
        </w:rPr>
      </w:pPr>
      <w:r w:rsidRPr="004D6A7B">
        <w:rPr>
          <w:rFonts w:ascii="Times New Roman" w:hAnsi="Times New Roman"/>
          <w:sz w:val="28"/>
          <w:szCs w:val="28"/>
          <w:lang w:eastAsia="ru-RU"/>
        </w:rPr>
        <w:t>- выплату доплаты к страховой пенсии по старости (по инвалидности) гражданам, замещавшим должность мэра Тулунского муниципального района;</w:t>
      </w:r>
    </w:p>
    <w:p w:rsidR="004D6A7B" w:rsidRPr="004D6A7B" w:rsidRDefault="004D6A7B" w:rsidP="004D6A7B">
      <w:pPr>
        <w:widowControl w:val="0"/>
        <w:spacing w:after="0" w:line="240" w:lineRule="auto"/>
        <w:ind w:firstLine="709"/>
        <w:contextualSpacing/>
        <w:jc w:val="both"/>
        <w:rPr>
          <w:rFonts w:ascii="Times New Roman" w:hAnsi="Times New Roman"/>
          <w:sz w:val="28"/>
          <w:szCs w:val="28"/>
          <w:lang w:eastAsia="ru-RU"/>
        </w:rPr>
      </w:pPr>
      <w:r w:rsidRPr="004D6A7B">
        <w:rPr>
          <w:rFonts w:ascii="Times New Roman" w:hAnsi="Times New Roman"/>
          <w:sz w:val="28"/>
          <w:szCs w:val="28"/>
          <w:lang w:eastAsia="ru-RU"/>
        </w:rPr>
        <w:t>- выплату пенсии за выслугу лет гражданам, замещавшим должности муниципальной службы в Администрации Тулунского муниципального района и ее структурных подразделениях (отраслевых органах).</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 xml:space="preserve">На реализацию данного мероприятия было выделено всего 9313,7 тыс. руб. из местного бюджета, что составляет 100 % от планового объема ресурсного обеспечения, предусмотренного в отчетном году на уровне Подпрограммы. </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 xml:space="preserve">4.1.3. </w:t>
      </w:r>
      <w:r w:rsidRPr="004D6A7B">
        <w:rPr>
          <w:rFonts w:ascii="Times New Roman" w:hAnsi="Times New Roman"/>
          <w:sz w:val="28"/>
          <w:szCs w:val="28"/>
          <w:lang w:eastAsia="ru-RU"/>
        </w:rPr>
        <w:t xml:space="preserve">«Повышение квалификации муниципальных служащих». </w:t>
      </w:r>
      <w:r w:rsidRPr="004D6A7B">
        <w:rPr>
          <w:rFonts w:ascii="Times New Roman" w:hAnsi="Times New Roman"/>
          <w:sz w:val="28"/>
          <w:szCs w:val="28"/>
        </w:rPr>
        <w:t>В 2022 году на профессиональную переподготовку и повышение квалификации специалистов выделено из местного бюджета 33,0 тыс. руб., что составляет 100 % от планового объема ресурсного обеспечения. В</w:t>
      </w:r>
      <w:r w:rsidRPr="004D6A7B">
        <w:rPr>
          <w:rFonts w:ascii="Times New Roman" w:eastAsia="Times New Roman" w:hAnsi="Times New Roman"/>
          <w:sz w:val="28"/>
          <w:szCs w:val="28"/>
        </w:rPr>
        <w:t xml:space="preserve"> 2022 году прошли повышение квалификации и предоставили документы, подтверждающие прохождение повышения квалификации, 3 муниципальных служащих по следующим программам:</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eastAsia="Times New Roman" w:hAnsi="Times New Roman"/>
          <w:sz w:val="28"/>
          <w:szCs w:val="28"/>
        </w:rPr>
        <w:t xml:space="preserve">1) «Разработка комплекса локальных нормативных документов организации </w:t>
      </w:r>
      <w:r w:rsidRPr="004D6A7B">
        <w:rPr>
          <w:rFonts w:ascii="Times New Roman" w:eastAsia="Times New Roman" w:hAnsi="Times New Roman"/>
          <w:sz w:val="28"/>
          <w:szCs w:val="28"/>
        </w:rPr>
        <w:lastRenderedPageBreak/>
        <w:t>отдыха детей и их оздоровления»</w:t>
      </w:r>
      <w:r w:rsidRPr="004D6A7B">
        <w:rPr>
          <w:rFonts w:ascii="Times New Roman" w:hAnsi="Times New Roman"/>
          <w:sz w:val="28"/>
          <w:szCs w:val="28"/>
        </w:rPr>
        <w:t>;</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2) «Проектирование программ отдыха детей и их оздоровления»;</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3) «Муниципальная система управления качеством образования на основе показателей мотивирующего мониторинга»;</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4) «Ведение секретного делопроизводства».</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b/>
          <w:sz w:val="28"/>
          <w:szCs w:val="28"/>
          <w:lang w:eastAsia="ru-RU"/>
        </w:rPr>
        <w:t>4.2. «Информационное освещение деятельности органов местного самоуправления Тулунского муниципального района».</w:t>
      </w:r>
      <w:r w:rsidRPr="004D6A7B">
        <w:rPr>
          <w:rFonts w:ascii="Times New Roman" w:hAnsi="Times New Roman"/>
          <w:sz w:val="28"/>
          <w:szCs w:val="28"/>
        </w:rPr>
        <w:t xml:space="preserve"> </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 xml:space="preserve">На реализацию данного основного мероприятия было выделено всего 2197,7 тыс. руб. из местного бюджета, что составляет 100 % от планового объема ресурсного обеспечения. </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Целевые показатели Подпрограммы:</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1) доля исполненных полномочий Администрации Тулунского муниципального района без нарушений к общему количеству полномочий.  В 2022 году полномочия исполнены на 100 %;</w:t>
      </w:r>
    </w:p>
    <w:p w:rsidR="004D6A7B" w:rsidRPr="004D6A7B" w:rsidRDefault="004D6A7B" w:rsidP="004D6A7B">
      <w:pPr>
        <w:widowControl w:val="0"/>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 xml:space="preserve">2) динамика объема произведенной товарной продукции, выполненных работ (услуг) на территории Тулунского муниципального района. Фактическое значение показателя составило 128,2 % при плановом показателе 102,0 %. Увеличение произошло за счёт увеличения объема отгруженных товаров, выполненных работ и услуг в действующих ценах за 2022 год на 1815,9 млн. руб. по сравнению с прошлым годом;  </w:t>
      </w:r>
    </w:p>
    <w:p w:rsidR="004D6A7B" w:rsidRPr="00F74312" w:rsidRDefault="004D6A7B" w:rsidP="00F74312">
      <w:pPr>
        <w:widowControl w:val="0"/>
        <w:spacing w:line="240" w:lineRule="auto"/>
        <w:ind w:firstLine="709"/>
        <w:contextualSpacing/>
        <w:jc w:val="both"/>
        <w:rPr>
          <w:rFonts w:ascii="Times New Roman" w:hAnsi="Times New Roman"/>
          <w:sz w:val="28"/>
          <w:szCs w:val="28"/>
        </w:rPr>
      </w:pPr>
      <w:r w:rsidRPr="004D6A7B">
        <w:rPr>
          <w:rFonts w:ascii="Times New Roman" w:hAnsi="Times New Roman"/>
          <w:sz w:val="28"/>
          <w:szCs w:val="28"/>
        </w:rPr>
        <w:t>3) Индекс производства сельскохозяйственной продукции во всех категориях хозяйств (в сопоставимых ценах) составил 89,1 % при плановом значении 102,3 %. (снижение индекса произошло за счёт снижения производства сельскохозяйс</w:t>
      </w:r>
      <w:r w:rsidR="00F74312">
        <w:rPr>
          <w:rFonts w:ascii="Times New Roman" w:hAnsi="Times New Roman"/>
          <w:sz w:val="28"/>
          <w:szCs w:val="28"/>
        </w:rPr>
        <w:t>твенной продукции за 2022 год).</w:t>
      </w:r>
    </w:p>
    <w:p w:rsidR="004D6A7B" w:rsidRPr="004D6A7B" w:rsidRDefault="004D6A7B" w:rsidP="004D6A7B">
      <w:pPr>
        <w:widowControl w:val="0"/>
        <w:tabs>
          <w:tab w:val="left" w:pos="851"/>
        </w:tabs>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Всего в 2022 году в муниципальной программе было установлено 3 целевых показателя:</w:t>
      </w:r>
    </w:p>
    <w:p w:rsidR="004D6A7B" w:rsidRPr="004D6A7B" w:rsidRDefault="004D6A7B" w:rsidP="004D6A7B">
      <w:pPr>
        <w:widowControl w:val="0"/>
        <w:tabs>
          <w:tab w:val="left" w:pos="851"/>
        </w:tabs>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1) доля налоговых поступлений от субъектов малого и среднего предпринимательства в налоговых доходах Тулунского муниципального района.</w:t>
      </w:r>
    </w:p>
    <w:p w:rsidR="004D6A7B" w:rsidRPr="004D6A7B" w:rsidRDefault="004D6A7B" w:rsidP="004D6A7B">
      <w:pPr>
        <w:widowControl w:val="0"/>
        <w:tabs>
          <w:tab w:val="left" w:pos="851"/>
        </w:tabs>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 xml:space="preserve">Плановое значение показателя – 6,7 %, фактическое значение – 6,7 % - 100% исполнения. </w:t>
      </w:r>
      <w:r w:rsidRPr="004D6A7B">
        <w:rPr>
          <w:rFonts w:ascii="Times New Roman" w:hAnsi="Times New Roman"/>
          <w:sz w:val="28"/>
          <w:szCs w:val="28"/>
          <w:lang w:eastAsia="ru-RU"/>
        </w:rPr>
        <w:t xml:space="preserve">За 2022 год </w:t>
      </w:r>
      <w:r w:rsidRPr="004D6A7B">
        <w:rPr>
          <w:rFonts w:ascii="Times New Roman" w:hAnsi="Times New Roman"/>
          <w:sz w:val="28"/>
          <w:szCs w:val="28"/>
        </w:rPr>
        <w:t xml:space="preserve">поступило налогов в консолидированный бюджет района от СМСП на 9,4 % больше, чем за 2021 год, в сумме 15,2 млн. руб.; </w:t>
      </w:r>
    </w:p>
    <w:p w:rsidR="004D6A7B" w:rsidRPr="004D6A7B" w:rsidRDefault="004D6A7B" w:rsidP="004D6A7B">
      <w:pPr>
        <w:widowControl w:val="0"/>
        <w:tabs>
          <w:tab w:val="left" w:pos="851"/>
        </w:tabs>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2) доля продукции сельскохозяйственного производства в общем объеме произведенной товарной продукции, выполненных работ (услуг) на территории Тулунского муниципального района. Плановое значение показателя – 12,5 %, фактическое значение – 12,8 %. – рост к плановому значению составляет 2,4 %.</w:t>
      </w:r>
    </w:p>
    <w:p w:rsidR="004D6A7B" w:rsidRPr="004D6A7B" w:rsidRDefault="004D6A7B" w:rsidP="004D6A7B">
      <w:pPr>
        <w:widowControl w:val="0"/>
        <w:spacing w:line="240" w:lineRule="auto"/>
        <w:ind w:firstLine="709"/>
        <w:contextualSpacing/>
        <w:jc w:val="both"/>
        <w:rPr>
          <w:rFonts w:ascii="Times New Roman" w:hAnsi="Times New Roman"/>
          <w:sz w:val="28"/>
          <w:szCs w:val="28"/>
        </w:rPr>
      </w:pPr>
      <w:r w:rsidRPr="004D6A7B">
        <w:rPr>
          <w:rFonts w:ascii="Times New Roman" w:hAnsi="Times New Roman"/>
          <w:sz w:val="28"/>
          <w:szCs w:val="28"/>
        </w:rPr>
        <w:t>За 2022 года в районе произведено сельскохозяйственной продукции в действующих ценах на сумму 1054,2 млн. руб., что составляет 96,3 % к 2021 году.</w:t>
      </w:r>
    </w:p>
    <w:p w:rsidR="004D6A7B" w:rsidRPr="004D6A7B" w:rsidRDefault="004D6A7B" w:rsidP="004D6A7B">
      <w:pPr>
        <w:widowControl w:val="0"/>
        <w:spacing w:line="240" w:lineRule="auto"/>
        <w:ind w:firstLine="709"/>
        <w:contextualSpacing/>
        <w:jc w:val="both"/>
        <w:rPr>
          <w:rFonts w:ascii="Times New Roman" w:eastAsia="Times New Roman" w:hAnsi="Times New Roman"/>
          <w:sz w:val="28"/>
          <w:szCs w:val="28"/>
          <w:lang w:eastAsia="zh-CN"/>
        </w:rPr>
      </w:pPr>
      <w:r w:rsidRPr="004D6A7B">
        <w:rPr>
          <w:rFonts w:ascii="Times New Roman" w:eastAsia="Times New Roman" w:hAnsi="Times New Roman"/>
          <w:sz w:val="28"/>
          <w:szCs w:val="28"/>
          <w:lang w:eastAsia="zh-CN"/>
        </w:rPr>
        <w:t>В 2022 году в сельскохозяйственных организациях Тулунского муниципального района увеличены объемы производства:</w:t>
      </w:r>
    </w:p>
    <w:p w:rsidR="004D6A7B" w:rsidRPr="004D6A7B" w:rsidRDefault="004D6A7B" w:rsidP="004D6A7B">
      <w:pPr>
        <w:widowControl w:val="0"/>
        <w:spacing w:line="240" w:lineRule="auto"/>
        <w:ind w:firstLine="709"/>
        <w:contextualSpacing/>
        <w:jc w:val="both"/>
        <w:rPr>
          <w:rFonts w:ascii="Times New Roman" w:eastAsia="Times New Roman" w:hAnsi="Times New Roman"/>
          <w:sz w:val="28"/>
          <w:szCs w:val="28"/>
          <w:lang w:eastAsia="zh-CN"/>
        </w:rPr>
      </w:pPr>
      <w:r w:rsidRPr="004D6A7B">
        <w:rPr>
          <w:rFonts w:ascii="Times New Roman" w:eastAsia="Times New Roman" w:hAnsi="Times New Roman"/>
          <w:sz w:val="28"/>
          <w:szCs w:val="28"/>
          <w:lang w:eastAsia="zh-CN"/>
        </w:rPr>
        <w:t>- рапса на 1,0 % (2021 г. – 6,5 тыс. тонн, 2022 г. – 6,6 тыс. тонн);</w:t>
      </w:r>
    </w:p>
    <w:p w:rsidR="004D6A7B" w:rsidRPr="004D6A7B" w:rsidRDefault="004D6A7B" w:rsidP="004D6A7B">
      <w:pPr>
        <w:widowControl w:val="0"/>
        <w:spacing w:line="240" w:lineRule="auto"/>
        <w:ind w:firstLine="709"/>
        <w:contextualSpacing/>
        <w:jc w:val="both"/>
        <w:rPr>
          <w:rFonts w:ascii="Times New Roman" w:eastAsia="Times New Roman" w:hAnsi="Times New Roman"/>
          <w:sz w:val="28"/>
          <w:szCs w:val="28"/>
          <w:lang w:eastAsia="zh-CN"/>
        </w:rPr>
      </w:pPr>
      <w:r w:rsidRPr="004D6A7B">
        <w:rPr>
          <w:rFonts w:ascii="Times New Roman" w:eastAsia="Times New Roman" w:hAnsi="Times New Roman"/>
          <w:sz w:val="28"/>
          <w:szCs w:val="28"/>
          <w:lang w:eastAsia="zh-CN"/>
        </w:rPr>
        <w:t xml:space="preserve">- мяса на 58,9 % (2021 г. – 65,0 тыс. тонн, 2022 г. – 103,3 тыс. тонн). </w:t>
      </w:r>
    </w:p>
    <w:p w:rsidR="004D6A7B" w:rsidRPr="004D6A7B" w:rsidRDefault="004D6A7B" w:rsidP="004D6A7B">
      <w:pPr>
        <w:widowControl w:val="0"/>
        <w:spacing w:line="240" w:lineRule="auto"/>
        <w:ind w:firstLine="709"/>
        <w:contextualSpacing/>
        <w:jc w:val="both"/>
        <w:rPr>
          <w:rFonts w:ascii="Times New Roman" w:eastAsia="Times New Roman" w:hAnsi="Times New Roman"/>
          <w:sz w:val="28"/>
          <w:szCs w:val="28"/>
          <w:lang w:eastAsia="zh-CN"/>
        </w:rPr>
      </w:pPr>
      <w:r w:rsidRPr="004D6A7B">
        <w:rPr>
          <w:rFonts w:ascii="Times New Roman" w:eastAsia="Times New Roman" w:hAnsi="Times New Roman"/>
          <w:sz w:val="28"/>
          <w:szCs w:val="28"/>
          <w:lang w:eastAsia="zh-CN"/>
        </w:rPr>
        <w:t>В крестьянских (фермерских) хозяйствах, в сравнении с 2021 годом, увеличено производство:</w:t>
      </w:r>
    </w:p>
    <w:p w:rsidR="004D6A7B" w:rsidRPr="004D6A7B" w:rsidRDefault="004D6A7B" w:rsidP="004D6A7B">
      <w:pPr>
        <w:widowControl w:val="0"/>
        <w:spacing w:line="240" w:lineRule="auto"/>
        <w:ind w:firstLine="709"/>
        <w:contextualSpacing/>
        <w:jc w:val="both"/>
        <w:rPr>
          <w:rFonts w:ascii="Times New Roman" w:eastAsia="Times New Roman" w:hAnsi="Times New Roman"/>
          <w:sz w:val="28"/>
          <w:szCs w:val="28"/>
          <w:lang w:eastAsia="zh-CN"/>
        </w:rPr>
      </w:pPr>
      <w:r w:rsidRPr="004D6A7B">
        <w:rPr>
          <w:rFonts w:ascii="Times New Roman" w:eastAsia="Times New Roman" w:hAnsi="Times New Roman"/>
          <w:sz w:val="28"/>
          <w:szCs w:val="28"/>
          <w:lang w:eastAsia="zh-CN"/>
        </w:rPr>
        <w:lastRenderedPageBreak/>
        <w:t>- рапса в 2,5 раза (2021 г. – 1,4 тыс. тонн, 2022 г. – 3,5 тыс. тонн</w:t>
      </w:r>
      <w:r w:rsidRPr="004D6A7B">
        <w:rPr>
          <w:rFonts w:ascii="Times New Roman" w:hAnsi="Times New Roman"/>
          <w:sz w:val="28"/>
          <w:szCs w:val="28"/>
        </w:rPr>
        <w:t>;</w:t>
      </w:r>
    </w:p>
    <w:p w:rsidR="004D6A7B" w:rsidRPr="004D6A7B" w:rsidRDefault="004D6A7B" w:rsidP="004D6A7B">
      <w:pPr>
        <w:widowControl w:val="0"/>
        <w:tabs>
          <w:tab w:val="left" w:pos="851"/>
        </w:tabs>
        <w:spacing w:after="0" w:line="240" w:lineRule="auto"/>
        <w:ind w:firstLine="709"/>
        <w:contextualSpacing/>
        <w:jc w:val="both"/>
        <w:rPr>
          <w:rFonts w:ascii="Times New Roman" w:hAnsi="Times New Roman"/>
          <w:sz w:val="28"/>
          <w:szCs w:val="28"/>
        </w:rPr>
      </w:pPr>
      <w:r w:rsidRPr="004D6A7B">
        <w:rPr>
          <w:rFonts w:ascii="Times New Roman" w:hAnsi="Times New Roman"/>
          <w:sz w:val="28"/>
          <w:szCs w:val="28"/>
        </w:rPr>
        <w:t>3) уровень производственного травматизма в расчете на 1000 работающих при плановом значении – 0 случаев составил 0.</w:t>
      </w:r>
    </w:p>
    <w:p w:rsidR="00DC5F7C" w:rsidRPr="00DC5F7C" w:rsidRDefault="00DC5F7C" w:rsidP="00DC5F7C">
      <w:pPr>
        <w:widowControl w:val="0"/>
        <w:tabs>
          <w:tab w:val="left" w:pos="851"/>
        </w:tabs>
        <w:spacing w:after="0" w:line="240" w:lineRule="auto"/>
        <w:ind w:firstLine="709"/>
        <w:contextualSpacing/>
        <w:jc w:val="both"/>
        <w:rPr>
          <w:rFonts w:ascii="Times New Roman" w:hAnsi="Times New Roman"/>
          <w:b/>
          <w:sz w:val="28"/>
          <w:szCs w:val="28"/>
        </w:rPr>
      </w:pPr>
      <w:r w:rsidRPr="00DC5F7C">
        <w:rPr>
          <w:rFonts w:ascii="Times New Roman" w:hAnsi="Times New Roman"/>
          <w:sz w:val="28"/>
          <w:szCs w:val="28"/>
        </w:rPr>
        <w:tab/>
        <w:t>Оценка эффективности реализации Программы проведена в соответствии с Методикой оценки эффективности реализации муниципальных программ, являющейся Приложением № 7 к Порядку.</w:t>
      </w:r>
    </w:p>
    <w:p w:rsidR="00DC5F7C" w:rsidRDefault="00DC5F7C" w:rsidP="00DC5F7C">
      <w:pPr>
        <w:widowControl w:val="0"/>
        <w:tabs>
          <w:tab w:val="left" w:pos="85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DC5F7C">
        <w:rPr>
          <w:rFonts w:ascii="Times New Roman" w:hAnsi="Times New Roman"/>
          <w:sz w:val="28"/>
          <w:szCs w:val="28"/>
        </w:rPr>
        <w:t>Критерий оценки эффективности Программы составил 0,93, что говорит об эффективн</w:t>
      </w:r>
      <w:r>
        <w:rPr>
          <w:rFonts w:ascii="Times New Roman" w:hAnsi="Times New Roman"/>
          <w:sz w:val="28"/>
          <w:szCs w:val="28"/>
        </w:rPr>
        <w:t>ости Программы в отчетном году.</w:t>
      </w:r>
    </w:p>
    <w:p w:rsidR="001C35C9" w:rsidRDefault="001C35C9" w:rsidP="001C35C9">
      <w:pPr>
        <w:pStyle w:val="a3"/>
        <w:jc w:val="center"/>
        <w:rPr>
          <w:rFonts w:ascii="Times New Roman" w:hAnsi="Times New Roman"/>
          <w:b/>
          <w:sz w:val="28"/>
          <w:szCs w:val="28"/>
        </w:rPr>
      </w:pPr>
    </w:p>
    <w:p w:rsidR="001C35C9" w:rsidRDefault="001C35C9" w:rsidP="001C35C9">
      <w:pPr>
        <w:pStyle w:val="a3"/>
        <w:jc w:val="center"/>
        <w:rPr>
          <w:rFonts w:ascii="Times New Roman" w:hAnsi="Times New Roman"/>
          <w:b/>
          <w:sz w:val="28"/>
          <w:szCs w:val="28"/>
        </w:rPr>
      </w:pPr>
      <w:r>
        <w:rPr>
          <w:rFonts w:ascii="Times New Roman" w:hAnsi="Times New Roman"/>
          <w:b/>
          <w:sz w:val="28"/>
          <w:szCs w:val="28"/>
        </w:rPr>
        <w:t xml:space="preserve">Муниципальная программа </w:t>
      </w:r>
    </w:p>
    <w:p w:rsidR="001C35C9" w:rsidRDefault="001C35C9" w:rsidP="001C35C9">
      <w:pPr>
        <w:pStyle w:val="a3"/>
        <w:jc w:val="center"/>
        <w:rPr>
          <w:rFonts w:ascii="Times New Roman" w:hAnsi="Times New Roman"/>
          <w:b/>
          <w:sz w:val="28"/>
          <w:szCs w:val="28"/>
        </w:rPr>
      </w:pPr>
      <w:r>
        <w:rPr>
          <w:rFonts w:ascii="Times New Roman" w:hAnsi="Times New Roman"/>
          <w:b/>
          <w:sz w:val="28"/>
          <w:szCs w:val="28"/>
        </w:rPr>
        <w:t xml:space="preserve">«Управление финансами Тулунского муниципального района» </w:t>
      </w:r>
    </w:p>
    <w:p w:rsidR="001C35C9" w:rsidRPr="001C35C9" w:rsidRDefault="001C35C9" w:rsidP="001C35C9">
      <w:pPr>
        <w:pStyle w:val="a3"/>
        <w:jc w:val="center"/>
        <w:rPr>
          <w:rFonts w:ascii="Times New Roman" w:hAnsi="Times New Roman"/>
          <w:b/>
          <w:sz w:val="28"/>
          <w:szCs w:val="28"/>
        </w:rPr>
      </w:pPr>
      <w:r>
        <w:rPr>
          <w:rFonts w:ascii="Times New Roman" w:hAnsi="Times New Roman"/>
          <w:b/>
          <w:sz w:val="28"/>
          <w:szCs w:val="28"/>
        </w:rPr>
        <w:t>на 2020-2024 годы.</w:t>
      </w:r>
    </w:p>
    <w:p w:rsidR="001C35C9" w:rsidRDefault="001C35C9" w:rsidP="001C35C9">
      <w:pPr>
        <w:pStyle w:val="a3"/>
        <w:jc w:val="both"/>
        <w:rPr>
          <w:rFonts w:ascii="Times New Roman" w:hAnsi="Times New Roman"/>
          <w:sz w:val="28"/>
          <w:szCs w:val="28"/>
        </w:rPr>
      </w:pP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xml:space="preserve">Программа утверждена постановлением Администрации Тулунского муниципального района от 08.11.2019 г. № 176-пг, ответственным исполнителем Программы является Комитет по финансам администрации Тулунского муниципального района. Программа включает в себя две подпрограммы.  </w:t>
      </w:r>
    </w:p>
    <w:p w:rsidR="008D37F4" w:rsidRP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t>Целью Программы является повышение качества управления муниципальными финансами, создание условий для эффективного и ответственного управления муниципальными финансами.</w:t>
      </w:r>
    </w:p>
    <w:p w:rsidR="008D37F4" w:rsidRP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t xml:space="preserve"> Первоначально объем финансирования программы на 2022 год составил 250 млн. 988,8 тыс. руб., в том числе:</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sym w:font="Wingdings" w:char="F0FC"/>
      </w:r>
      <w:r w:rsidRPr="008D37F4">
        <w:rPr>
          <w:rFonts w:ascii="Times New Roman" w:eastAsia="Times New Roman" w:hAnsi="Times New Roman"/>
          <w:sz w:val="28"/>
          <w:szCs w:val="28"/>
          <w:lang w:eastAsia="ru-RU"/>
        </w:rPr>
        <w:t xml:space="preserve">средства областного бюджета 205 млн. 388,6 тыс. руб., </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sym w:font="Wingdings" w:char="F0FC"/>
      </w:r>
      <w:r w:rsidRPr="008D37F4">
        <w:rPr>
          <w:rFonts w:ascii="Times New Roman" w:eastAsia="Times New Roman" w:hAnsi="Times New Roman"/>
          <w:sz w:val="28"/>
          <w:szCs w:val="28"/>
          <w:lang w:eastAsia="ru-RU"/>
        </w:rPr>
        <w:t xml:space="preserve">средства местного бюджета 45 млн. 600,2 тыс. руб. </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xml:space="preserve">В течение 2022 года в муниципальную программу вносились изменения 10 раз. </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На конец года, в соответствии с постановлением Администрации Тулунского муниципального района от 26.12.2022 г. № 220-пг общий объем финансирования Программы на 2022 год составил 2912 млн. 917,6 тыс. руб., в том числе:</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sym w:font="Wingdings" w:char="F0FC"/>
      </w:r>
      <w:r w:rsidRPr="008D37F4">
        <w:rPr>
          <w:rFonts w:ascii="Times New Roman" w:eastAsia="Times New Roman" w:hAnsi="Times New Roman"/>
          <w:sz w:val="28"/>
          <w:szCs w:val="28"/>
          <w:lang w:eastAsia="ru-RU"/>
        </w:rPr>
        <w:t>средства областного бюджета – 246 млн. 451,6 тыс. руб.;</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sym w:font="Wingdings" w:char="F0FC"/>
      </w:r>
      <w:r w:rsidRPr="008D37F4">
        <w:rPr>
          <w:rFonts w:ascii="Times New Roman" w:eastAsia="Times New Roman" w:hAnsi="Times New Roman"/>
          <w:sz w:val="28"/>
          <w:szCs w:val="28"/>
          <w:lang w:eastAsia="ru-RU"/>
        </w:rPr>
        <w:t xml:space="preserve"> средства местного бюджета – 46 млн. 466,0 тыс. руб.</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Исполнение мероприятий муниципальной программы составило 285 млн. 717,9 тыс. руб. или 97,5 %, в том числе:</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По подпрограмме 1 «Организация составления и исполнения бюджета Тулунского муниципального района, управление муниципальными финансами» на 2020-2024 го</w:t>
      </w:r>
      <w:r w:rsidR="00053640">
        <w:rPr>
          <w:rFonts w:ascii="Times New Roman" w:eastAsia="Times New Roman" w:hAnsi="Times New Roman"/>
          <w:sz w:val="28"/>
          <w:szCs w:val="28"/>
          <w:lang w:eastAsia="ru-RU"/>
        </w:rPr>
        <w:t>ды исполнение составило 284</w:t>
      </w:r>
      <w:r w:rsidRPr="008D37F4">
        <w:rPr>
          <w:rFonts w:ascii="Times New Roman" w:eastAsia="Times New Roman" w:hAnsi="Times New Roman"/>
          <w:sz w:val="28"/>
          <w:szCs w:val="28"/>
          <w:lang w:eastAsia="ru-RU"/>
        </w:rPr>
        <w:t xml:space="preserve"> 364,3 тыс. руб. или 97,5 % от пл</w:t>
      </w:r>
      <w:r w:rsidR="00053640">
        <w:rPr>
          <w:rFonts w:ascii="Times New Roman" w:eastAsia="Times New Roman" w:hAnsi="Times New Roman"/>
          <w:sz w:val="28"/>
          <w:szCs w:val="28"/>
          <w:lang w:eastAsia="ru-RU"/>
        </w:rPr>
        <w:t>ана (план на 2022 год – 291</w:t>
      </w:r>
      <w:r w:rsidRPr="008D37F4">
        <w:rPr>
          <w:rFonts w:ascii="Times New Roman" w:eastAsia="Times New Roman" w:hAnsi="Times New Roman"/>
          <w:sz w:val="28"/>
          <w:szCs w:val="28"/>
          <w:lang w:eastAsia="ru-RU"/>
        </w:rPr>
        <w:t xml:space="preserve"> 564,0 тыс. руб.)</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по основному мероприятию «Управление средствами резервного фонда администрации ТМР» подпрограммы 1 «Организация составления и исполнения бюджета Тулунского муниципального района, управление муниципальными финансами» на 2020 - 2024 годы исполнение 0,0% связано с неиспользованием, в связи с отсутствием необходимости, средств резервного фонда администрации Тулунского муниципального района;</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lastRenderedPageBreak/>
        <w:t>- по основному мероприятию «Управление муниципальным долгом ТМР» подпрограммы 1 «Организация составления и исполнения бюджета Тулунского муниципального района, управление муниципальными финансами» на 2020 - 2024 годы исполнение 0,0% связано с не привлечением заемных средств.</w:t>
      </w:r>
    </w:p>
    <w:p w:rsid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По подпрограмме 2 «Повышение эффективности бюджетных расходов Тулунского муниципального района» на 2020-2024 годы и</w:t>
      </w:r>
      <w:r w:rsidR="00053640">
        <w:rPr>
          <w:rFonts w:ascii="Times New Roman" w:eastAsia="Times New Roman" w:hAnsi="Times New Roman"/>
          <w:sz w:val="28"/>
          <w:szCs w:val="28"/>
          <w:lang w:eastAsia="ru-RU"/>
        </w:rPr>
        <w:t>сполнение составило 1</w:t>
      </w:r>
      <w:r w:rsidRPr="008D37F4">
        <w:rPr>
          <w:rFonts w:ascii="Times New Roman" w:eastAsia="Times New Roman" w:hAnsi="Times New Roman"/>
          <w:sz w:val="28"/>
          <w:szCs w:val="28"/>
          <w:lang w:eastAsia="ru-RU"/>
        </w:rPr>
        <w:t>353,6 тыс. руб. или 100% от плана.</w:t>
      </w:r>
    </w:p>
    <w:p w:rsidR="00DC5F7C" w:rsidRPr="00DC5F7C" w:rsidRDefault="00DC5F7C" w:rsidP="00DC5F7C">
      <w:pPr>
        <w:spacing w:after="0" w:line="240" w:lineRule="auto"/>
        <w:ind w:firstLine="708"/>
        <w:jc w:val="both"/>
        <w:rPr>
          <w:rFonts w:ascii="Times New Roman" w:eastAsia="Times New Roman" w:hAnsi="Times New Roman"/>
          <w:sz w:val="28"/>
          <w:szCs w:val="28"/>
          <w:lang w:eastAsia="ru-RU"/>
        </w:rPr>
      </w:pPr>
      <w:r w:rsidRPr="00DC5F7C">
        <w:rPr>
          <w:rFonts w:ascii="Times New Roman" w:eastAsia="Times New Roman" w:hAnsi="Times New Roman"/>
          <w:sz w:val="28"/>
          <w:szCs w:val="28"/>
          <w:lang w:eastAsia="ru-RU"/>
        </w:rPr>
        <w:t>В целях обеспечения повышения финансовой устойчивости бюджетов сельских поселений ТМР в рамках основного мероприятия «Обеспечение сбалансированности бюджетов сельских поселений ТМР» подпрограммы 1 «Организация составления и исполнения бюджета Тулунского муниципального района, управление муниципальными финансами» на 2020 - 2024 годы осуществлялись мероприятия:</w:t>
      </w:r>
    </w:p>
    <w:p w:rsidR="00DC5F7C" w:rsidRPr="00DC5F7C" w:rsidRDefault="00DC5F7C" w:rsidP="00DC5F7C">
      <w:pPr>
        <w:spacing w:after="0" w:line="240" w:lineRule="auto"/>
        <w:ind w:firstLine="708"/>
        <w:jc w:val="both"/>
        <w:rPr>
          <w:rFonts w:ascii="Times New Roman" w:eastAsia="Times New Roman" w:hAnsi="Times New Roman"/>
          <w:i/>
          <w:iCs/>
          <w:sz w:val="28"/>
          <w:szCs w:val="28"/>
          <w:lang w:eastAsia="ru-RU"/>
        </w:rPr>
      </w:pPr>
      <w:r w:rsidRPr="00DC5F7C">
        <w:rPr>
          <w:rFonts w:ascii="Times New Roman" w:eastAsia="Times New Roman" w:hAnsi="Times New Roman"/>
          <w:b/>
          <w:bCs/>
          <w:i/>
          <w:iCs/>
          <w:sz w:val="28"/>
          <w:szCs w:val="28"/>
          <w:lang w:eastAsia="ru-RU"/>
        </w:rPr>
        <w:t>1.</w:t>
      </w:r>
      <w:r w:rsidRPr="00DC5F7C">
        <w:rPr>
          <w:rFonts w:ascii="Times New Roman" w:eastAsia="Times New Roman" w:hAnsi="Times New Roman"/>
          <w:i/>
          <w:iCs/>
          <w:sz w:val="28"/>
          <w:szCs w:val="28"/>
          <w:lang w:eastAsia="ru-RU"/>
        </w:rPr>
        <w:t xml:space="preserve"> Предоставление дотаций на выравнивание бюджетной обеспеченности поселений.</w:t>
      </w:r>
    </w:p>
    <w:p w:rsidR="00DC5F7C" w:rsidRPr="00DC5F7C" w:rsidRDefault="00DC5F7C" w:rsidP="00DC5F7C">
      <w:pPr>
        <w:spacing w:after="0" w:line="240" w:lineRule="auto"/>
        <w:ind w:firstLine="708"/>
        <w:jc w:val="both"/>
        <w:rPr>
          <w:rFonts w:ascii="Times New Roman" w:eastAsia="Times New Roman" w:hAnsi="Times New Roman"/>
          <w:sz w:val="28"/>
          <w:szCs w:val="28"/>
          <w:lang w:eastAsia="ru-RU"/>
        </w:rPr>
      </w:pPr>
      <w:r w:rsidRPr="00DC5F7C">
        <w:rPr>
          <w:rFonts w:ascii="Times New Roman" w:eastAsia="Times New Roman" w:hAnsi="Times New Roman"/>
          <w:sz w:val="28"/>
          <w:szCs w:val="28"/>
          <w:lang w:eastAsia="ru-RU"/>
        </w:rPr>
        <w:t>Распределение дотаций на выравнивание бюджетной обеспеченности поселений ТМР осуществлялось с учетом требований бюджетного законодательства в соответствии с</w:t>
      </w:r>
      <w:r w:rsidRPr="00053640">
        <w:rPr>
          <w:rFonts w:ascii="Times New Roman" w:eastAsia="Times New Roman" w:hAnsi="Times New Roman"/>
          <w:sz w:val="28"/>
          <w:szCs w:val="28"/>
          <w:lang w:eastAsia="ru-RU"/>
        </w:rPr>
        <w:t xml:space="preserve"> </w:t>
      </w:r>
      <w:hyperlink r:id="rId7" w:history="1">
        <w:r w:rsidRPr="00053640">
          <w:rPr>
            <w:rStyle w:val="a8"/>
            <w:rFonts w:ascii="Times New Roman" w:eastAsia="Times New Roman" w:hAnsi="Times New Roman"/>
            <w:color w:val="auto"/>
            <w:sz w:val="28"/>
            <w:szCs w:val="28"/>
            <w:u w:val="none"/>
            <w:lang w:eastAsia="ru-RU"/>
          </w:rPr>
          <w:t>Законом</w:t>
        </w:r>
      </w:hyperlink>
      <w:r w:rsidRPr="00DC5F7C">
        <w:rPr>
          <w:rFonts w:ascii="Times New Roman" w:eastAsia="Times New Roman" w:hAnsi="Times New Roman"/>
          <w:sz w:val="28"/>
          <w:szCs w:val="28"/>
          <w:lang w:eastAsia="ru-RU"/>
        </w:rPr>
        <w:t xml:space="preserve"> Иркутской области от 22 октября 2013 года N 74-ОЗ "О межбюджетных трансфертах и нормативах отчислений доходов в местные бюджеты", Законом Иркутской области от 30 ноября 2021 года № 121-ОЗ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p w:rsidR="00DC5F7C" w:rsidRPr="00DC5F7C" w:rsidRDefault="00DC5F7C" w:rsidP="00DC5F7C">
      <w:pPr>
        <w:spacing w:after="0" w:line="240" w:lineRule="auto"/>
        <w:ind w:firstLine="708"/>
        <w:jc w:val="both"/>
        <w:rPr>
          <w:rFonts w:ascii="Times New Roman" w:eastAsia="Times New Roman" w:hAnsi="Times New Roman"/>
          <w:sz w:val="28"/>
          <w:szCs w:val="28"/>
          <w:lang w:eastAsia="ru-RU"/>
        </w:rPr>
      </w:pPr>
      <w:r w:rsidRPr="00DC5F7C">
        <w:rPr>
          <w:rFonts w:ascii="Times New Roman" w:eastAsia="Times New Roman" w:hAnsi="Times New Roman"/>
          <w:sz w:val="28"/>
          <w:szCs w:val="28"/>
          <w:lang w:eastAsia="ru-RU"/>
        </w:rPr>
        <w:t xml:space="preserve">Распределение дотаций на выравнивание бюджетной обеспеченности поселений между сельскими поселениями ТМР на 2022 год утверждено решением Думы Тулунского муниципального района от 24.12.2021г. № 292 «О бюджете Тулунского муниципального района на 2022 год и на плановый период 2023 и 2024 годов» (в ред. от 15.07.2022г. № 345; от 23.12.2022г. №380) в сумме 247893,7 тыс. руб. (+46417,0 тыс. руб.), в том числе средства областного бюджета 239941,7 тыс. руб. (+41781,2 тыс. руб.), средства местного бюджета 7952,0  тыс. руб. (+4635,8 тыс. руб.). </w:t>
      </w:r>
    </w:p>
    <w:p w:rsidR="00DC5F7C" w:rsidRPr="00DC5F7C" w:rsidRDefault="00DC5F7C" w:rsidP="00DC5F7C">
      <w:pPr>
        <w:spacing w:after="0" w:line="240" w:lineRule="auto"/>
        <w:ind w:firstLine="708"/>
        <w:jc w:val="both"/>
        <w:rPr>
          <w:rFonts w:ascii="Times New Roman" w:eastAsia="Times New Roman" w:hAnsi="Times New Roman"/>
          <w:i/>
          <w:iCs/>
          <w:sz w:val="28"/>
          <w:szCs w:val="28"/>
          <w:lang w:eastAsia="ru-RU"/>
        </w:rPr>
      </w:pPr>
      <w:r w:rsidRPr="00DC5F7C">
        <w:rPr>
          <w:rFonts w:ascii="Times New Roman" w:eastAsia="Times New Roman" w:hAnsi="Times New Roman"/>
          <w:b/>
          <w:bCs/>
          <w:sz w:val="28"/>
          <w:szCs w:val="28"/>
          <w:lang w:eastAsia="ru-RU"/>
        </w:rPr>
        <w:t>2.</w:t>
      </w:r>
      <w:r w:rsidRPr="00DC5F7C">
        <w:rPr>
          <w:rFonts w:ascii="Times New Roman" w:eastAsia="Times New Roman" w:hAnsi="Times New Roman"/>
          <w:sz w:val="28"/>
          <w:szCs w:val="28"/>
          <w:lang w:eastAsia="ru-RU"/>
        </w:rPr>
        <w:t xml:space="preserve"> </w:t>
      </w:r>
      <w:r w:rsidRPr="00DC5F7C">
        <w:rPr>
          <w:rFonts w:ascii="Times New Roman" w:eastAsia="Times New Roman" w:hAnsi="Times New Roman"/>
          <w:i/>
          <w:iCs/>
          <w:sz w:val="28"/>
          <w:szCs w:val="28"/>
          <w:lang w:eastAsia="ru-RU"/>
        </w:rPr>
        <w:t>Предоставление иных межбюджетных трансфертов бюджетам поселений.</w:t>
      </w:r>
    </w:p>
    <w:p w:rsidR="00DC5F7C" w:rsidRPr="00DC5F7C" w:rsidRDefault="00DC5F7C" w:rsidP="00DC5F7C">
      <w:pPr>
        <w:spacing w:after="0" w:line="240" w:lineRule="auto"/>
        <w:ind w:firstLine="708"/>
        <w:jc w:val="both"/>
        <w:rPr>
          <w:rFonts w:ascii="Times New Roman" w:eastAsia="Times New Roman" w:hAnsi="Times New Roman"/>
          <w:sz w:val="28"/>
          <w:szCs w:val="28"/>
          <w:lang w:eastAsia="ru-RU"/>
        </w:rPr>
      </w:pPr>
      <w:r w:rsidRPr="00DC5F7C">
        <w:rPr>
          <w:rFonts w:ascii="Times New Roman" w:eastAsia="Times New Roman" w:hAnsi="Times New Roman"/>
          <w:sz w:val="28"/>
          <w:szCs w:val="28"/>
          <w:lang w:eastAsia="ru-RU"/>
        </w:rPr>
        <w:t>Мероприятие направлено на обеспечение сбалансированности бюджетов муниципальных образований ТМР в соответствии с решением Думы №153 от 26.05.2020г. «Об утверждении Порядка предоставления иных межбюджетных трансфертов из бюджета Тулунского муниципального района бюджетам сельских поселений в целях финансового обеспечения расходных обязательств поселений».</w:t>
      </w:r>
    </w:p>
    <w:p w:rsidR="00DC5F7C" w:rsidRPr="00DC5F7C" w:rsidRDefault="00DC5F7C" w:rsidP="00DC5F7C">
      <w:pPr>
        <w:spacing w:after="0" w:line="240" w:lineRule="auto"/>
        <w:ind w:firstLine="708"/>
        <w:jc w:val="both"/>
        <w:rPr>
          <w:rFonts w:ascii="Times New Roman" w:eastAsia="Times New Roman" w:hAnsi="Times New Roman"/>
          <w:sz w:val="28"/>
          <w:szCs w:val="28"/>
          <w:lang w:eastAsia="ru-RU"/>
        </w:rPr>
      </w:pPr>
      <w:r w:rsidRPr="00DC5F7C">
        <w:rPr>
          <w:rFonts w:ascii="Times New Roman" w:eastAsia="Times New Roman" w:hAnsi="Times New Roman"/>
          <w:bCs/>
          <w:sz w:val="28"/>
          <w:szCs w:val="28"/>
          <w:lang w:eastAsia="ru-RU"/>
        </w:rPr>
        <w:t xml:space="preserve">В целях выявления муниципальных образований ТМР, нуждающихся в финансовой поддержке из районного бюджета, Комитетом по финансам Тулунского района систематически проводился мониторинг хода исполнения местных </w:t>
      </w:r>
      <w:r w:rsidRPr="00DC5F7C">
        <w:rPr>
          <w:rFonts w:ascii="Times New Roman" w:eastAsia="Times New Roman" w:hAnsi="Times New Roman"/>
          <w:bCs/>
          <w:sz w:val="28"/>
          <w:szCs w:val="28"/>
          <w:lang w:eastAsia="ru-RU"/>
        </w:rPr>
        <w:lastRenderedPageBreak/>
        <w:t xml:space="preserve">бюджетов по доходам, выплате заработной платы с начислениями на нее, стабильности осуществления иных социально значимых и приоритетных расходов, разработаны методики распределения </w:t>
      </w:r>
      <w:r w:rsidRPr="00DC5F7C">
        <w:rPr>
          <w:rFonts w:ascii="Times New Roman" w:eastAsia="Times New Roman" w:hAnsi="Times New Roman"/>
          <w:sz w:val="28"/>
          <w:szCs w:val="28"/>
          <w:lang w:eastAsia="ru-RU"/>
        </w:rPr>
        <w:t>и порядки предоставления иных межбюджетных трансфертов, утвержденные решением Думы Тулунского муниципального района</w:t>
      </w:r>
      <w:r w:rsidRPr="00DC5F7C">
        <w:rPr>
          <w:rFonts w:ascii="Times New Roman" w:eastAsia="Times New Roman" w:hAnsi="Times New Roman"/>
          <w:bCs/>
          <w:sz w:val="28"/>
          <w:szCs w:val="28"/>
          <w:lang w:eastAsia="ru-RU"/>
        </w:rPr>
        <w:t>.</w:t>
      </w:r>
      <w:r w:rsidRPr="00DC5F7C">
        <w:rPr>
          <w:rFonts w:ascii="Times New Roman" w:eastAsia="Times New Roman" w:hAnsi="Times New Roman"/>
          <w:sz w:val="28"/>
          <w:szCs w:val="28"/>
          <w:lang w:eastAsia="ru-RU"/>
        </w:rPr>
        <w:t xml:space="preserve"> </w:t>
      </w:r>
    </w:p>
    <w:p w:rsidR="00DC5F7C" w:rsidRDefault="00DC5F7C" w:rsidP="00DC5F7C">
      <w:pPr>
        <w:spacing w:after="0" w:line="240" w:lineRule="auto"/>
        <w:ind w:firstLine="708"/>
        <w:jc w:val="both"/>
        <w:rPr>
          <w:rFonts w:ascii="Times New Roman" w:eastAsia="Times New Roman" w:hAnsi="Times New Roman"/>
          <w:sz w:val="28"/>
          <w:szCs w:val="28"/>
          <w:lang w:eastAsia="ru-RU"/>
        </w:rPr>
      </w:pPr>
      <w:r w:rsidRPr="00DC5F7C">
        <w:rPr>
          <w:rFonts w:ascii="Times New Roman" w:eastAsia="Times New Roman" w:hAnsi="Times New Roman"/>
          <w:sz w:val="28"/>
          <w:szCs w:val="28"/>
          <w:lang w:eastAsia="ru-RU"/>
        </w:rPr>
        <w:t>Распределение иных межбюджетных трансфертов бюджетам поселений осуществлялось в соответствии с методикой распределения иных межбюджетных трансфертов, предоставляемых из бюджета Тулунского муниципального района бюджетам поселений Тулунского муниципального района на 2022 год и порядком утвержденным решением Думы Тулунского муниципального района от 24.12.2021г. №292 «О бюджете Тулунского муниципального района на 2022 год и на плановый период 2023 и 2024 годов» (в ред. от 29.03.2022г. №319; от 29.11.2022г. №374, от 23.12.2022г. №380) в сумме 11 000,0 тыс. руб. (-14987,6 тыс. руб.).</w:t>
      </w:r>
    </w:p>
    <w:p w:rsidR="00053640" w:rsidRPr="00DC5F7C" w:rsidRDefault="00053640" w:rsidP="00DC5F7C">
      <w:pPr>
        <w:spacing w:after="0" w:line="240" w:lineRule="auto"/>
        <w:ind w:firstLine="708"/>
        <w:jc w:val="both"/>
        <w:rPr>
          <w:rFonts w:ascii="Times New Roman" w:eastAsia="Times New Roman" w:hAnsi="Times New Roman"/>
          <w:sz w:val="28"/>
          <w:szCs w:val="28"/>
          <w:lang w:eastAsia="ru-RU"/>
        </w:rPr>
      </w:pPr>
      <w:r w:rsidRPr="00053640">
        <w:rPr>
          <w:rFonts w:ascii="Times New Roman" w:eastAsia="Times New Roman" w:hAnsi="Times New Roman"/>
          <w:sz w:val="28"/>
          <w:szCs w:val="28"/>
          <w:lang w:eastAsia="ru-RU"/>
        </w:rPr>
        <w:t>Целевые показатели П</w:t>
      </w:r>
      <w:r>
        <w:rPr>
          <w:rFonts w:ascii="Times New Roman" w:eastAsia="Times New Roman" w:hAnsi="Times New Roman"/>
          <w:sz w:val="28"/>
          <w:szCs w:val="28"/>
          <w:lang w:eastAsia="ru-RU"/>
        </w:rPr>
        <w:t>рограммы за 2022</w:t>
      </w:r>
      <w:r w:rsidRPr="00053640">
        <w:rPr>
          <w:rFonts w:ascii="Times New Roman" w:eastAsia="Times New Roman" w:hAnsi="Times New Roman"/>
          <w:sz w:val="28"/>
          <w:szCs w:val="28"/>
          <w:lang w:eastAsia="ru-RU"/>
        </w:rPr>
        <w:t xml:space="preserve"> год</w:t>
      </w:r>
      <w:r>
        <w:rPr>
          <w:rFonts w:ascii="Times New Roman" w:eastAsia="Times New Roman" w:hAnsi="Times New Roman"/>
          <w:sz w:val="28"/>
          <w:szCs w:val="28"/>
          <w:lang w:eastAsia="ru-RU"/>
        </w:rPr>
        <w:t xml:space="preserve"> </w:t>
      </w:r>
      <w:r w:rsidRPr="00053640">
        <w:rPr>
          <w:rFonts w:ascii="Times New Roman" w:eastAsia="Times New Roman" w:hAnsi="Times New Roman"/>
          <w:sz w:val="28"/>
          <w:szCs w:val="28"/>
          <w:lang w:eastAsia="ru-RU"/>
        </w:rPr>
        <w:t>выполнены</w:t>
      </w:r>
      <w:r>
        <w:rPr>
          <w:rFonts w:ascii="Times New Roman" w:eastAsia="Times New Roman" w:hAnsi="Times New Roman"/>
          <w:sz w:val="28"/>
          <w:szCs w:val="28"/>
          <w:lang w:eastAsia="ru-RU"/>
        </w:rPr>
        <w:t>.</w:t>
      </w:r>
    </w:p>
    <w:p w:rsidR="008D37F4" w:rsidRPr="008D37F4" w:rsidRDefault="00DC5F7C" w:rsidP="00DC5F7C">
      <w:pPr>
        <w:spacing w:after="0" w:line="240" w:lineRule="auto"/>
        <w:ind w:firstLine="708"/>
        <w:jc w:val="both"/>
        <w:rPr>
          <w:rFonts w:ascii="Times New Roman" w:eastAsia="Times New Roman" w:hAnsi="Times New Roman"/>
          <w:sz w:val="28"/>
          <w:szCs w:val="28"/>
          <w:lang w:eastAsia="ru-RU"/>
        </w:rPr>
      </w:pPr>
      <w:r w:rsidRPr="00DC5F7C">
        <w:rPr>
          <w:rFonts w:ascii="Times New Roman" w:eastAsia="Times New Roman" w:hAnsi="Times New Roman"/>
          <w:sz w:val="28"/>
          <w:szCs w:val="28"/>
          <w:lang w:eastAsia="ru-RU"/>
        </w:rPr>
        <w:t>Оценка эффективности реализации Программы проведена в соответствии с Методикой оценки эффективности реализации муниципальных программ, являющейся Приложением № 7 к Порядку.</w:t>
      </w:r>
    </w:p>
    <w:p w:rsidR="008D37F4" w:rsidRP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t xml:space="preserve">Критерий оценки эффективности Программы составил 0,87, то есть можно сделать вывод о эффективности Программы в отчетном году. </w:t>
      </w:r>
    </w:p>
    <w:p w:rsidR="001C35C9" w:rsidRDefault="008D37F4" w:rsidP="00DC5F7C">
      <w:pPr>
        <w:spacing w:after="0" w:line="240" w:lineRule="auto"/>
        <w:jc w:val="both"/>
        <w:rPr>
          <w:rFonts w:ascii="Times New Roman" w:hAnsi="Times New Roman"/>
          <w:sz w:val="28"/>
          <w:szCs w:val="28"/>
        </w:rPr>
      </w:pPr>
      <w:r w:rsidRPr="008D37F4">
        <w:rPr>
          <w:rFonts w:ascii="Times New Roman" w:eastAsia="Times New Roman" w:hAnsi="Times New Roman"/>
          <w:sz w:val="28"/>
          <w:szCs w:val="28"/>
          <w:lang w:eastAsia="ru-RU"/>
        </w:rPr>
        <w:tab/>
      </w:r>
    </w:p>
    <w:p w:rsidR="008D37F4" w:rsidRPr="008D37F4" w:rsidRDefault="008D37F4" w:rsidP="008D37F4">
      <w:pPr>
        <w:pStyle w:val="a3"/>
        <w:jc w:val="center"/>
        <w:rPr>
          <w:rFonts w:ascii="Times New Roman" w:hAnsi="Times New Roman"/>
          <w:b/>
          <w:sz w:val="28"/>
          <w:szCs w:val="28"/>
        </w:rPr>
      </w:pPr>
      <w:r w:rsidRPr="008D37F4">
        <w:rPr>
          <w:rFonts w:ascii="Times New Roman" w:hAnsi="Times New Roman"/>
          <w:b/>
          <w:sz w:val="28"/>
          <w:szCs w:val="28"/>
        </w:rPr>
        <w:t>Муниципальная программа</w:t>
      </w:r>
    </w:p>
    <w:p w:rsidR="008D37F4" w:rsidRPr="008D37F4" w:rsidRDefault="008D37F4" w:rsidP="008D37F4">
      <w:pPr>
        <w:pStyle w:val="a3"/>
        <w:jc w:val="center"/>
        <w:rPr>
          <w:rFonts w:ascii="Times New Roman" w:hAnsi="Times New Roman"/>
          <w:b/>
          <w:sz w:val="28"/>
          <w:szCs w:val="28"/>
        </w:rPr>
      </w:pPr>
      <w:r w:rsidRPr="008D37F4">
        <w:rPr>
          <w:rFonts w:ascii="Times New Roman" w:hAnsi="Times New Roman"/>
          <w:b/>
          <w:sz w:val="28"/>
          <w:szCs w:val="28"/>
        </w:rPr>
        <w:t>«Обеспечение комплексных мер безопасности на территории</w:t>
      </w:r>
    </w:p>
    <w:p w:rsidR="008D37F4" w:rsidRDefault="008D37F4" w:rsidP="008D37F4">
      <w:pPr>
        <w:pStyle w:val="a3"/>
        <w:jc w:val="center"/>
        <w:rPr>
          <w:rFonts w:ascii="Times New Roman" w:hAnsi="Times New Roman"/>
          <w:b/>
          <w:sz w:val="28"/>
          <w:szCs w:val="28"/>
        </w:rPr>
      </w:pPr>
      <w:r w:rsidRPr="008D37F4">
        <w:rPr>
          <w:rFonts w:ascii="Times New Roman" w:hAnsi="Times New Roman"/>
          <w:b/>
          <w:sz w:val="28"/>
          <w:szCs w:val="28"/>
        </w:rPr>
        <w:t xml:space="preserve">Тулунского муниципального района» </w:t>
      </w:r>
    </w:p>
    <w:p w:rsidR="008D37F4" w:rsidRDefault="008D37F4" w:rsidP="008D37F4">
      <w:pPr>
        <w:pStyle w:val="a3"/>
        <w:jc w:val="center"/>
        <w:rPr>
          <w:rFonts w:ascii="Times New Roman" w:hAnsi="Times New Roman"/>
          <w:b/>
          <w:sz w:val="28"/>
          <w:szCs w:val="28"/>
        </w:rPr>
      </w:pPr>
      <w:r w:rsidRPr="008D37F4">
        <w:rPr>
          <w:rFonts w:ascii="Times New Roman" w:hAnsi="Times New Roman"/>
          <w:b/>
          <w:sz w:val="28"/>
          <w:szCs w:val="28"/>
        </w:rPr>
        <w:t>на 2020-2024 годы</w:t>
      </w:r>
    </w:p>
    <w:p w:rsidR="008D37F4" w:rsidRDefault="008D37F4" w:rsidP="008D37F4">
      <w:pPr>
        <w:pStyle w:val="a3"/>
        <w:jc w:val="center"/>
        <w:rPr>
          <w:rFonts w:ascii="Times New Roman" w:hAnsi="Times New Roman"/>
          <w:b/>
          <w:sz w:val="28"/>
          <w:szCs w:val="28"/>
        </w:rPr>
      </w:pP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xml:space="preserve">Программа утверждена постановлением Администрации Тулунского муниципального района от 14.11.2019 г. № 179-пг, ответственным исполнителем Программы является администрация Тулунского муниципального района. Программа включает в себя шесть подпрограммы.  </w:t>
      </w:r>
    </w:p>
    <w:p w:rsidR="008D37F4" w:rsidRPr="008D37F4" w:rsidRDefault="008D37F4" w:rsidP="008D37F4">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Целью Программы является обеспечение комплексных мер безопасности на территории Тулунского муниципального района.</w:t>
      </w:r>
    </w:p>
    <w:p w:rsidR="008D37F4" w:rsidRPr="008D37F4" w:rsidRDefault="008D37F4" w:rsidP="008D37F4">
      <w:pPr>
        <w:widowControl w:val="0"/>
        <w:tabs>
          <w:tab w:val="left" w:pos="709"/>
        </w:tabs>
        <w:autoSpaceDE w:val="0"/>
        <w:autoSpaceDN w:val="0"/>
        <w:adjustRightInd w:val="0"/>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t>Плановый объем финансирования Программы на 2022 год составил 26 млн. 571,7 тыс. руб. в том числе:</w:t>
      </w:r>
    </w:p>
    <w:p w:rsidR="008D37F4" w:rsidRPr="008D37F4" w:rsidRDefault="008D37F4" w:rsidP="008D37F4">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sym w:font="Wingdings" w:char="F0FC"/>
      </w:r>
      <w:r w:rsidRPr="008D37F4">
        <w:rPr>
          <w:rFonts w:ascii="Times New Roman" w:eastAsia="Times New Roman" w:hAnsi="Times New Roman"/>
          <w:sz w:val="28"/>
          <w:szCs w:val="28"/>
          <w:lang w:eastAsia="ru-RU"/>
        </w:rPr>
        <w:t>средства областного бюджета –  3 млн. 584,5 тыс. рублей;</w:t>
      </w:r>
    </w:p>
    <w:p w:rsidR="008D37F4" w:rsidRPr="008D37F4" w:rsidRDefault="008D37F4" w:rsidP="008D37F4">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sym w:font="Wingdings" w:char="F0FC"/>
      </w:r>
      <w:r w:rsidRPr="008D37F4">
        <w:rPr>
          <w:rFonts w:ascii="Times New Roman" w:eastAsia="Times New Roman" w:hAnsi="Times New Roman"/>
          <w:sz w:val="28"/>
          <w:szCs w:val="28"/>
          <w:lang w:eastAsia="ru-RU"/>
        </w:rPr>
        <w:t>средства местного бюджета – 2 млн. 787,2 тыс. рублей</w:t>
      </w:r>
    </w:p>
    <w:p w:rsidR="008D37F4" w:rsidRPr="008D37F4" w:rsidRDefault="008D37F4" w:rsidP="008D37F4">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sym w:font="Wingdings" w:char="F0FC"/>
      </w:r>
      <w:r w:rsidRPr="008D37F4">
        <w:rPr>
          <w:rFonts w:ascii="Times New Roman" w:eastAsia="Times New Roman" w:hAnsi="Times New Roman"/>
          <w:sz w:val="28"/>
          <w:szCs w:val="28"/>
          <w:lang w:eastAsia="ru-RU"/>
        </w:rPr>
        <w:t xml:space="preserve">иные источники финансирования – 20 млн. 200,0 рублей </w:t>
      </w:r>
    </w:p>
    <w:p w:rsidR="008D37F4" w:rsidRPr="008D37F4" w:rsidRDefault="008D37F4" w:rsidP="008D37F4">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В течении 2022 года финансирование программы уточнялось 5 раз.</w:t>
      </w:r>
    </w:p>
    <w:p w:rsidR="008D37F4" w:rsidRPr="008D37F4" w:rsidRDefault="008D37F4" w:rsidP="008D37F4">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Постановлением Администрации Тулунского муниципального района от 26.12.2022 г. № 221-пг общий объем финансирования Программы утвержден в сумме 10 млн. 803,2 тыс. рублей, в том числе:</w:t>
      </w:r>
    </w:p>
    <w:p w:rsidR="008D37F4" w:rsidRPr="008D37F4" w:rsidRDefault="008D37F4" w:rsidP="008D37F4">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sym w:font="Wingdings" w:char="F0FC"/>
      </w:r>
      <w:r w:rsidRPr="008D37F4">
        <w:rPr>
          <w:rFonts w:ascii="Times New Roman" w:eastAsia="Times New Roman" w:hAnsi="Times New Roman"/>
          <w:sz w:val="28"/>
          <w:szCs w:val="28"/>
          <w:lang w:eastAsia="ru-RU"/>
        </w:rPr>
        <w:t>средства областного бюджета –  7 млн. 575,7 тыс. рублей;</w:t>
      </w:r>
    </w:p>
    <w:p w:rsidR="008D37F4" w:rsidRPr="008D37F4" w:rsidRDefault="008D37F4" w:rsidP="008D37F4">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sym w:font="Wingdings" w:char="F0FC"/>
      </w:r>
      <w:r w:rsidRPr="008D37F4">
        <w:rPr>
          <w:rFonts w:ascii="Times New Roman" w:eastAsia="Times New Roman" w:hAnsi="Times New Roman"/>
          <w:sz w:val="28"/>
          <w:szCs w:val="28"/>
          <w:lang w:eastAsia="ru-RU"/>
        </w:rPr>
        <w:t>средства местного бюджета – 3 млн. 228,1 тыс. рублей.</w:t>
      </w:r>
    </w:p>
    <w:p w:rsidR="008D37F4" w:rsidRPr="008D37F4" w:rsidRDefault="008D37F4" w:rsidP="008D37F4">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Фактическое исполнение – 10 млн. 476,9 тыс. руб. (97 %).</w:t>
      </w:r>
    </w:p>
    <w:p w:rsidR="008D37F4" w:rsidRPr="008D37F4" w:rsidRDefault="008D37F4" w:rsidP="008D37F4">
      <w:pPr>
        <w:widowControl w:val="0"/>
        <w:autoSpaceDE w:val="0"/>
        <w:autoSpaceDN w:val="0"/>
        <w:adjustRightInd w:val="0"/>
        <w:spacing w:after="0" w:line="240" w:lineRule="auto"/>
        <w:ind w:firstLine="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lastRenderedPageBreak/>
        <w:t>В рамках подпрограммы «Профилактика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муниципального района» на 2020 – 2024 годы, комитетом по культуре, молодежной политике и спорту администрации Тулунского муниципального района проведены следующие мероприятия:</w:t>
      </w:r>
    </w:p>
    <w:p w:rsidR="008D37F4" w:rsidRPr="008D37F4" w:rsidRDefault="008D37F4" w:rsidP="008D37F4">
      <w:pPr>
        <w:widowControl w:val="0"/>
        <w:numPr>
          <w:ilvl w:val="0"/>
          <w:numId w:val="12"/>
        </w:numPr>
        <w:autoSpaceDE w:val="0"/>
        <w:autoSpaceDN w:val="0"/>
        <w:adjustRightInd w:val="0"/>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Конкурс видеороликов «Мы за мир» - 3,4 тыс. руб. (проведено с 01.09.2022 по 07.10.2022г.).</w:t>
      </w:r>
    </w:p>
    <w:p w:rsidR="008D37F4" w:rsidRPr="008D37F4" w:rsidRDefault="008D37F4" w:rsidP="008D37F4">
      <w:pPr>
        <w:widowControl w:val="0"/>
        <w:numPr>
          <w:ilvl w:val="0"/>
          <w:numId w:val="12"/>
        </w:numPr>
        <w:autoSpaceDE w:val="0"/>
        <w:autoSpaceDN w:val="0"/>
        <w:adjustRightInd w:val="0"/>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Акция «Будь толерантен», которая включает в себя проведение видео лекций, занятий, тренингов, лекций, изготовление поделок, рисунков. По окончании акции выявлены призеры. Приобретены призы на общую сумму 6,6 тыс. рублей.</w:t>
      </w:r>
    </w:p>
    <w:p w:rsidR="008D37F4" w:rsidRPr="008D37F4" w:rsidRDefault="008D37F4" w:rsidP="008D37F4">
      <w:pPr>
        <w:widowControl w:val="0"/>
        <w:autoSpaceDE w:val="0"/>
        <w:autoSpaceDN w:val="0"/>
        <w:adjustRightInd w:val="0"/>
        <w:spacing w:after="0" w:line="240" w:lineRule="auto"/>
        <w:ind w:firstLine="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В рамках реализации основного мероприятия «Изготовление методических материалов, направленных на профилактику проявлений экстремизма, терроризма, преступлений против личности, общества, государства» Комитетом по образованию администрации Тулунского муниципального района освоены денежные средства в сумме 10 тыс. руб. для изготовления наглядных стендов по профилактике экстремизма и терроризма в молодежной среде с целью оформления уголка «Антитеррористическая безопасность».</w:t>
      </w:r>
    </w:p>
    <w:p w:rsidR="008D37F4" w:rsidRPr="008D37F4" w:rsidRDefault="008D37F4" w:rsidP="008D37F4">
      <w:pPr>
        <w:widowControl w:val="0"/>
        <w:autoSpaceDE w:val="0"/>
        <w:autoSpaceDN w:val="0"/>
        <w:adjustRightInd w:val="0"/>
        <w:spacing w:after="0" w:line="240" w:lineRule="auto"/>
        <w:ind w:firstLine="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Данная подпрограмма исполнена на 20 тыс. руб. (100%)</w:t>
      </w:r>
    </w:p>
    <w:p w:rsidR="008D37F4" w:rsidRPr="008D37F4" w:rsidRDefault="008D37F4" w:rsidP="008D37F4">
      <w:pPr>
        <w:widowControl w:val="0"/>
        <w:autoSpaceDE w:val="0"/>
        <w:autoSpaceDN w:val="0"/>
        <w:adjustRightInd w:val="0"/>
        <w:spacing w:after="0" w:line="240" w:lineRule="auto"/>
        <w:ind w:firstLine="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Подпрограмма «Обеспечение защиты населения и территории Тулунского муниципального района от чрезвычайных ситуаций природного и техногенного характера» на 2020 – 2024 годы исполнена на 9267,5 тыс. рублей (96,6%).</w:t>
      </w:r>
    </w:p>
    <w:p w:rsidR="008D37F4" w:rsidRPr="008D37F4" w:rsidRDefault="008D37F4" w:rsidP="008D37F4">
      <w:pPr>
        <w:widowControl w:val="0"/>
        <w:autoSpaceDE w:val="0"/>
        <w:autoSpaceDN w:val="0"/>
        <w:adjustRightInd w:val="0"/>
        <w:spacing w:after="0" w:line="240" w:lineRule="auto"/>
        <w:ind w:firstLine="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Неисполнение данной подпрограммы по основному мероприятию «Создание системы оповещения и информирования населения о возникновении/угрозе возникновения чрезвычайных ситуаций в мирное и военное время на территории Тулунского района» на 300,0 тыс. руб. (3,4%) обусловлено тем, что муниципальный контракт на выполнение работ по разработке недостающей исполнительной документации на существующие точки установки средств оповещения, разработке рабочей и сметной документации на развитие и модернизацию муниципальной автоматизированной системы централизованного оповещения и информирования населения о чрезвычайных ситуациях на территории муниципального образования «Тулунский район» заключен 30 июня 2022 года на общую сумму 300 000 рублей, финансовые средства будут освоены в апреле 2023 года.</w:t>
      </w:r>
    </w:p>
    <w:p w:rsidR="008D37F4" w:rsidRPr="008D37F4" w:rsidRDefault="008D37F4" w:rsidP="008D37F4">
      <w:pPr>
        <w:widowControl w:val="0"/>
        <w:autoSpaceDE w:val="0"/>
        <w:autoSpaceDN w:val="0"/>
        <w:adjustRightInd w:val="0"/>
        <w:spacing w:after="0" w:line="240" w:lineRule="auto"/>
        <w:ind w:firstLine="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В рамках реализации основного мероприятия «Обеспечение защиты населения от чрезвычайных ситуаций природного и техногенного характера, ликвидация последствий чрезвычайных ситуаций на территории Тулунского района» финансирование расходов на ликвидацию последствий чрезвычайной ситуации, связанной с запасом топлива на котельных на оплату договоров по доставке топлива составило 2, 5 млн. руб.</w:t>
      </w:r>
    </w:p>
    <w:p w:rsidR="008D37F4" w:rsidRPr="008D37F4" w:rsidRDefault="008D37F4" w:rsidP="008D37F4">
      <w:pPr>
        <w:widowControl w:val="0"/>
        <w:autoSpaceDE w:val="0"/>
        <w:autoSpaceDN w:val="0"/>
        <w:adjustRightInd w:val="0"/>
        <w:spacing w:after="0" w:line="240" w:lineRule="auto"/>
        <w:ind w:firstLine="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В рамках реализации основного мероприятия «Обеспечение деятельности муниципального казенного учреждения «Единая дежурная диспетчерская служба» Тулунского района исполнено 6,7 млн. руб., в том числе:</w:t>
      </w:r>
    </w:p>
    <w:p w:rsidR="008D37F4" w:rsidRPr="008D37F4" w:rsidRDefault="008D37F4" w:rsidP="008D37F4">
      <w:pPr>
        <w:widowControl w:val="0"/>
        <w:autoSpaceDE w:val="0"/>
        <w:autoSpaceDN w:val="0"/>
        <w:adjustRightInd w:val="0"/>
        <w:spacing w:after="0" w:line="240" w:lineRule="auto"/>
        <w:ind w:firstLine="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Заработная плата, начисления на выплаты по оплате труда – 6,3 млн. руб.</w:t>
      </w:r>
    </w:p>
    <w:p w:rsidR="008D37F4" w:rsidRPr="008D37F4" w:rsidRDefault="008D37F4" w:rsidP="008D37F4">
      <w:pPr>
        <w:widowControl w:val="0"/>
        <w:autoSpaceDE w:val="0"/>
        <w:autoSpaceDN w:val="0"/>
        <w:adjustRightInd w:val="0"/>
        <w:spacing w:after="0" w:line="240" w:lineRule="auto"/>
        <w:ind w:left="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lastRenderedPageBreak/>
        <w:t>- Пособия по больничному листу – 5 тыс.руб.</w:t>
      </w:r>
    </w:p>
    <w:p w:rsidR="008D37F4" w:rsidRPr="008D37F4" w:rsidRDefault="008D37F4" w:rsidP="008D37F4">
      <w:pPr>
        <w:widowControl w:val="0"/>
        <w:autoSpaceDE w:val="0"/>
        <w:autoSpaceDN w:val="0"/>
        <w:adjustRightInd w:val="0"/>
        <w:spacing w:after="0" w:line="240" w:lineRule="auto"/>
        <w:ind w:left="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Затраты на повышение квалификации (оплата обучения, командир.) – 68,5 тыс. руб.</w:t>
      </w:r>
    </w:p>
    <w:p w:rsidR="008D37F4" w:rsidRPr="008D37F4" w:rsidRDefault="008D37F4" w:rsidP="008D37F4">
      <w:pPr>
        <w:widowControl w:val="0"/>
        <w:autoSpaceDE w:val="0"/>
        <w:autoSpaceDN w:val="0"/>
        <w:adjustRightInd w:val="0"/>
        <w:spacing w:after="0" w:line="240" w:lineRule="auto"/>
        <w:ind w:left="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Услуги связи – 27 тыс. руб.</w:t>
      </w:r>
    </w:p>
    <w:p w:rsidR="008D37F4" w:rsidRPr="008D37F4" w:rsidRDefault="008D37F4" w:rsidP="008D37F4">
      <w:pPr>
        <w:widowControl w:val="0"/>
        <w:autoSpaceDE w:val="0"/>
        <w:autoSpaceDN w:val="0"/>
        <w:adjustRightInd w:val="0"/>
        <w:spacing w:after="0" w:line="240" w:lineRule="auto"/>
        <w:ind w:left="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Техническое обслуживание оборудования системы оповещения – 69 тыс. руб.</w:t>
      </w:r>
    </w:p>
    <w:p w:rsidR="008D37F4" w:rsidRPr="008D37F4" w:rsidRDefault="008D37F4" w:rsidP="008D37F4">
      <w:pPr>
        <w:widowControl w:val="0"/>
        <w:autoSpaceDE w:val="0"/>
        <w:autoSpaceDN w:val="0"/>
        <w:adjustRightInd w:val="0"/>
        <w:spacing w:after="0" w:line="240" w:lineRule="auto"/>
        <w:ind w:left="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Приобретение и монтаж системы контроля – 46,9 тыс. руб.</w:t>
      </w:r>
    </w:p>
    <w:p w:rsidR="008D37F4" w:rsidRPr="008D37F4" w:rsidRDefault="008D37F4" w:rsidP="008D37F4">
      <w:pPr>
        <w:widowControl w:val="0"/>
        <w:autoSpaceDE w:val="0"/>
        <w:autoSpaceDN w:val="0"/>
        <w:adjustRightInd w:val="0"/>
        <w:spacing w:after="0" w:line="240" w:lineRule="auto"/>
        <w:ind w:left="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Плата за размещение отходов производства и потребления за 2021 г. – 0,6 тыс. руб.</w:t>
      </w:r>
    </w:p>
    <w:p w:rsidR="008D37F4" w:rsidRPr="008D37F4" w:rsidRDefault="008D37F4" w:rsidP="008D37F4">
      <w:pPr>
        <w:widowControl w:val="0"/>
        <w:autoSpaceDE w:val="0"/>
        <w:autoSpaceDN w:val="0"/>
        <w:adjustRightInd w:val="0"/>
        <w:spacing w:after="0" w:line="240" w:lineRule="auto"/>
        <w:ind w:left="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Приобретение оргтехники – 95 тыс. руб.</w:t>
      </w:r>
    </w:p>
    <w:p w:rsidR="008D37F4" w:rsidRPr="008D37F4" w:rsidRDefault="008D37F4" w:rsidP="008D37F4">
      <w:pPr>
        <w:widowControl w:val="0"/>
        <w:autoSpaceDE w:val="0"/>
        <w:autoSpaceDN w:val="0"/>
        <w:adjustRightInd w:val="0"/>
        <w:spacing w:after="0" w:line="240" w:lineRule="auto"/>
        <w:ind w:left="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Приобретение канцелярских товаров – 17,9 тыс. руб.</w:t>
      </w:r>
    </w:p>
    <w:p w:rsidR="008D37F4" w:rsidRPr="008D37F4" w:rsidRDefault="008D37F4" w:rsidP="008D37F4">
      <w:pPr>
        <w:widowControl w:val="0"/>
        <w:autoSpaceDE w:val="0"/>
        <w:autoSpaceDN w:val="0"/>
        <w:adjustRightInd w:val="0"/>
        <w:spacing w:after="0" w:line="240" w:lineRule="auto"/>
        <w:ind w:left="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xml:space="preserve">- Приобретение стульев – 13 тыс. руб. </w:t>
      </w:r>
    </w:p>
    <w:p w:rsidR="008D37F4" w:rsidRPr="008D37F4" w:rsidRDefault="008D37F4" w:rsidP="008D37F4">
      <w:pPr>
        <w:widowControl w:val="0"/>
        <w:autoSpaceDE w:val="0"/>
        <w:autoSpaceDN w:val="0"/>
        <w:adjustRightInd w:val="0"/>
        <w:spacing w:after="0" w:line="240" w:lineRule="auto"/>
        <w:ind w:left="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Приобретение жидкого мыла (ФСС) – 2,3 тыс. руб.</w:t>
      </w:r>
    </w:p>
    <w:p w:rsidR="008D37F4" w:rsidRPr="008D37F4" w:rsidRDefault="008D37F4" w:rsidP="008D37F4">
      <w:pPr>
        <w:widowControl w:val="0"/>
        <w:autoSpaceDE w:val="0"/>
        <w:autoSpaceDN w:val="0"/>
        <w:adjustRightInd w:val="0"/>
        <w:spacing w:after="0" w:line="240" w:lineRule="auto"/>
        <w:ind w:left="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Оплата за приобретение костюма противоэнцефалитного, рубашек Поло – 46,8 тыс. руб.</w:t>
      </w:r>
    </w:p>
    <w:p w:rsidR="008D37F4" w:rsidRPr="008D37F4" w:rsidRDefault="008D37F4" w:rsidP="008D37F4">
      <w:pPr>
        <w:widowControl w:val="0"/>
        <w:autoSpaceDE w:val="0"/>
        <w:autoSpaceDN w:val="0"/>
        <w:adjustRightInd w:val="0"/>
        <w:spacing w:after="0" w:line="240" w:lineRule="auto"/>
        <w:ind w:firstLine="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xml:space="preserve">В рамках реализации Подпрограмма 3 Повышение безопасности дорожного движения на территории Тулунского муниципального района» на 2020-2024 годы (образование) исполнено 100 тыс. руб. на проведение следующих мероприятий: </w:t>
      </w:r>
    </w:p>
    <w:p w:rsidR="008D37F4" w:rsidRPr="008D37F4" w:rsidRDefault="008D37F4" w:rsidP="008D37F4">
      <w:pPr>
        <w:widowControl w:val="0"/>
        <w:autoSpaceDE w:val="0"/>
        <w:autoSpaceDN w:val="0"/>
        <w:adjustRightInd w:val="0"/>
        <w:spacing w:after="0" w:line="240" w:lineRule="auto"/>
        <w:ind w:firstLine="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1.Участие в областном слете отрядов юных инспекторов движения «Безопасное колесо» (п 3.1.1.) -7,6 тыс. руб. Денежные средства были израсходованы на участие отряда ЮИД МОУ «Икейская СОШ» в областном слете отрядов юных инспекторов движения «Безопасное колесо» в апреле 2022 года в г. Ангарске.</w:t>
      </w:r>
    </w:p>
    <w:p w:rsidR="008D37F4" w:rsidRPr="008D37F4" w:rsidRDefault="008D37F4" w:rsidP="008D37F4">
      <w:pPr>
        <w:widowControl w:val="0"/>
        <w:autoSpaceDE w:val="0"/>
        <w:autoSpaceDN w:val="0"/>
        <w:adjustRightInd w:val="0"/>
        <w:spacing w:after="0" w:line="240" w:lineRule="auto"/>
        <w:ind w:firstLine="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2.Приобретение светоотражающих элементов для обучающихся начальных классов в ноябре 2022 года. (п 3.1.3.)- 24, 9 тыс. руб.</w:t>
      </w:r>
    </w:p>
    <w:p w:rsidR="008D37F4" w:rsidRPr="008D37F4" w:rsidRDefault="008D37F4" w:rsidP="008D37F4">
      <w:pPr>
        <w:widowControl w:val="0"/>
        <w:autoSpaceDE w:val="0"/>
        <w:autoSpaceDN w:val="0"/>
        <w:adjustRightInd w:val="0"/>
        <w:spacing w:after="0" w:line="240" w:lineRule="auto"/>
        <w:ind w:firstLine="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3.Приобретение призов для проведения районного смотра-конкурса по обучению детей ПДД «Зеленый огонек» среди образовательных организаций, реализующих программы дошкольного образования в ноябре 2022 года:</w:t>
      </w:r>
    </w:p>
    <w:p w:rsidR="008D37F4" w:rsidRPr="008D37F4" w:rsidRDefault="008D37F4" w:rsidP="008D37F4">
      <w:pPr>
        <w:widowControl w:val="0"/>
        <w:autoSpaceDE w:val="0"/>
        <w:autoSpaceDN w:val="0"/>
        <w:adjustRightInd w:val="0"/>
        <w:spacing w:after="0" w:line="240" w:lineRule="auto"/>
        <w:ind w:left="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учебно-наглядные пособия по БДД- 38,5 тыс. руб.</w:t>
      </w:r>
    </w:p>
    <w:p w:rsidR="008D37F4" w:rsidRPr="008D37F4" w:rsidRDefault="008D37F4" w:rsidP="008D37F4">
      <w:pPr>
        <w:widowControl w:val="0"/>
        <w:autoSpaceDE w:val="0"/>
        <w:autoSpaceDN w:val="0"/>
        <w:adjustRightInd w:val="0"/>
        <w:spacing w:after="0" w:line="240" w:lineRule="auto"/>
        <w:ind w:left="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подарочные сертификаты на приобретение учебно-методических пособий по БДД- 29 тыс. руб.</w:t>
      </w:r>
    </w:p>
    <w:p w:rsidR="008D37F4" w:rsidRPr="008D37F4" w:rsidRDefault="008D37F4" w:rsidP="008D37F4">
      <w:pPr>
        <w:widowControl w:val="0"/>
        <w:autoSpaceDE w:val="0"/>
        <w:autoSpaceDN w:val="0"/>
        <w:adjustRightInd w:val="0"/>
        <w:spacing w:after="0" w:line="240" w:lineRule="auto"/>
        <w:ind w:firstLine="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В рамках реализации подпрограммы «Профилактика правонарушений на территории Тулунского муниципального района на 2020-2024 годы» исполнено 70 тыс. руб. (100 %).</w:t>
      </w:r>
    </w:p>
    <w:p w:rsidR="008D37F4" w:rsidRPr="008D37F4" w:rsidRDefault="008D37F4" w:rsidP="008D37F4">
      <w:pPr>
        <w:widowControl w:val="0"/>
        <w:autoSpaceDE w:val="0"/>
        <w:autoSpaceDN w:val="0"/>
        <w:adjustRightInd w:val="0"/>
        <w:spacing w:after="0" w:line="240" w:lineRule="auto"/>
        <w:ind w:firstLine="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xml:space="preserve">Денежные средства освоены для проведения Районного слета тинейджеров на базе МОУ «Писаревская СОШ». </w:t>
      </w:r>
    </w:p>
    <w:p w:rsidR="008D37F4" w:rsidRPr="008D37F4" w:rsidRDefault="008D37F4" w:rsidP="008D37F4">
      <w:pPr>
        <w:widowControl w:val="0"/>
        <w:autoSpaceDE w:val="0"/>
        <w:autoSpaceDN w:val="0"/>
        <w:adjustRightInd w:val="0"/>
        <w:spacing w:after="0" w:line="240" w:lineRule="auto"/>
        <w:ind w:firstLine="645"/>
        <w:jc w:val="both"/>
        <w:rPr>
          <w:rFonts w:ascii="Times New Roman" w:eastAsia="Times New Roman" w:hAnsi="Times New Roman"/>
          <w:b/>
          <w:sz w:val="28"/>
          <w:szCs w:val="28"/>
          <w:lang w:eastAsia="ru-RU"/>
        </w:rPr>
      </w:pPr>
      <w:r w:rsidRPr="008D37F4">
        <w:rPr>
          <w:rFonts w:ascii="Times New Roman" w:eastAsia="Times New Roman" w:hAnsi="Times New Roman"/>
          <w:sz w:val="28"/>
          <w:szCs w:val="28"/>
          <w:lang w:eastAsia="ru-RU"/>
        </w:rPr>
        <w:t xml:space="preserve">В рамках реализации Подпрограмма 5 «Создание условий для организации мероприятий по отлову и содержанию безнадзорных собак и кошек на территории Тулунского муниципального района» на 2020-2024 годы освоено 988,2 тыс. руб. (план на 2022 год – 988.4 тыс. руб.). По результатам аукциона заключен муниципальный контракт № 2022.05 от 11.03.2022 года с ООО «Пять звезд» на оказание услуг по обращению с животными без владельцев на территории Тулунского муниципального района. Контракт полностью исполнен. Отловленных животных 53, из них переданных новым владельцам – 31, количество животных, </w:t>
      </w:r>
      <w:r w:rsidRPr="008D37F4">
        <w:rPr>
          <w:rFonts w:ascii="Times New Roman" w:eastAsia="Times New Roman" w:hAnsi="Times New Roman"/>
          <w:sz w:val="28"/>
          <w:szCs w:val="28"/>
          <w:lang w:eastAsia="ru-RU"/>
        </w:rPr>
        <w:lastRenderedPageBreak/>
        <w:t>выпущенных в прежнюю среду обитания – 22.</w:t>
      </w:r>
      <w:r w:rsidRPr="008D37F4">
        <w:rPr>
          <w:rFonts w:ascii="Times New Roman" w:eastAsia="Times New Roman" w:hAnsi="Times New Roman"/>
          <w:b/>
          <w:sz w:val="28"/>
          <w:szCs w:val="28"/>
          <w:lang w:eastAsia="ru-RU"/>
        </w:rPr>
        <w:t xml:space="preserve">  </w:t>
      </w:r>
    </w:p>
    <w:p w:rsidR="008D37F4" w:rsidRDefault="008D37F4" w:rsidP="008D37F4">
      <w:pPr>
        <w:widowControl w:val="0"/>
        <w:autoSpaceDE w:val="0"/>
        <w:autoSpaceDN w:val="0"/>
        <w:adjustRightInd w:val="0"/>
        <w:spacing w:after="0" w:line="240" w:lineRule="auto"/>
        <w:ind w:firstLine="645"/>
        <w:jc w:val="both"/>
        <w:rPr>
          <w:rFonts w:ascii="Times New Roman" w:eastAsia="Times New Roman" w:hAnsi="Times New Roman"/>
          <w:b/>
          <w:sz w:val="28"/>
          <w:szCs w:val="28"/>
          <w:lang w:eastAsia="ru-RU"/>
        </w:rPr>
      </w:pPr>
      <w:r w:rsidRPr="008D37F4">
        <w:rPr>
          <w:rFonts w:ascii="Times New Roman" w:eastAsia="Times New Roman" w:hAnsi="Times New Roman"/>
          <w:sz w:val="28"/>
          <w:szCs w:val="28"/>
          <w:lang w:eastAsia="ru-RU"/>
        </w:rPr>
        <w:t>Подпрограмма 6 Профилактика ВИЧ – инфекции на территории Тулунского муниципального района» на 2020-2024 годы исполнена на 31.2 тыс. руб. (100%). В рамках реализации</w:t>
      </w:r>
      <w:r w:rsidRPr="008D37F4">
        <w:rPr>
          <w:rFonts w:ascii="Times New Roman" w:eastAsia="Times New Roman" w:hAnsi="Times New Roman"/>
          <w:b/>
          <w:sz w:val="28"/>
          <w:szCs w:val="28"/>
          <w:lang w:eastAsia="ru-RU"/>
        </w:rPr>
        <w:t xml:space="preserve"> </w:t>
      </w:r>
      <w:r w:rsidRPr="008D37F4">
        <w:rPr>
          <w:rFonts w:ascii="Times New Roman" w:eastAsia="Times New Roman" w:hAnsi="Times New Roman"/>
          <w:sz w:val="28"/>
          <w:szCs w:val="28"/>
          <w:lang w:eastAsia="ru-RU"/>
        </w:rPr>
        <w:t>подпрограммы</w:t>
      </w:r>
      <w:r w:rsidRPr="008D37F4">
        <w:rPr>
          <w:rFonts w:ascii="Times New Roman" w:eastAsia="Times New Roman" w:hAnsi="Times New Roman"/>
          <w:b/>
          <w:sz w:val="28"/>
          <w:szCs w:val="28"/>
          <w:lang w:eastAsia="ru-RU"/>
        </w:rPr>
        <w:t xml:space="preserve"> з</w:t>
      </w:r>
      <w:r w:rsidRPr="008D37F4">
        <w:rPr>
          <w:rFonts w:ascii="Times New Roman" w:eastAsia="Times New Roman" w:hAnsi="Times New Roman"/>
          <w:sz w:val="28"/>
          <w:szCs w:val="28"/>
          <w:lang w:eastAsia="ru-RU"/>
        </w:rPr>
        <w:t>аключен договор с ИП Щукина У.А. на изготовление наглядной агитации (баннеры) в количестве 15 штук, на тему «Профилактика ВИЧ – инфекции»</w:t>
      </w:r>
      <w:r>
        <w:rPr>
          <w:rFonts w:ascii="Times New Roman" w:eastAsia="Times New Roman" w:hAnsi="Times New Roman"/>
          <w:b/>
          <w:sz w:val="28"/>
          <w:szCs w:val="28"/>
          <w:lang w:eastAsia="ru-RU"/>
        </w:rPr>
        <w:t>.</w:t>
      </w:r>
    </w:p>
    <w:p w:rsidR="00DA4DD6" w:rsidRDefault="00DA4DD6" w:rsidP="00DA4DD6">
      <w:pPr>
        <w:widowControl w:val="0"/>
        <w:autoSpaceDE w:val="0"/>
        <w:autoSpaceDN w:val="0"/>
        <w:adjustRightInd w:val="0"/>
        <w:spacing w:after="0" w:line="240" w:lineRule="auto"/>
        <w:ind w:firstLine="645"/>
        <w:jc w:val="both"/>
        <w:rPr>
          <w:rFonts w:ascii="Times New Roman" w:eastAsia="Times New Roman" w:hAnsi="Times New Roman"/>
          <w:sz w:val="28"/>
          <w:szCs w:val="28"/>
          <w:lang w:eastAsia="ru-RU"/>
        </w:rPr>
      </w:pPr>
      <w:r w:rsidRPr="00DA4DD6">
        <w:rPr>
          <w:rFonts w:ascii="Times New Roman" w:eastAsia="Times New Roman" w:hAnsi="Times New Roman"/>
          <w:sz w:val="28"/>
          <w:szCs w:val="28"/>
          <w:lang w:eastAsia="ru-RU"/>
        </w:rPr>
        <w:t>Целевые показатели выполнены частично</w:t>
      </w:r>
      <w:r>
        <w:rPr>
          <w:rFonts w:ascii="Times New Roman" w:eastAsia="Times New Roman" w:hAnsi="Times New Roman"/>
          <w:sz w:val="28"/>
          <w:szCs w:val="28"/>
          <w:lang w:eastAsia="ru-RU"/>
        </w:rPr>
        <w:t xml:space="preserve"> в связи с отсутствием финансирования части мероприятий.</w:t>
      </w:r>
    </w:p>
    <w:p w:rsidR="0019760D" w:rsidRPr="0019760D" w:rsidRDefault="0019760D" w:rsidP="00DA4DD6">
      <w:pPr>
        <w:widowControl w:val="0"/>
        <w:autoSpaceDE w:val="0"/>
        <w:autoSpaceDN w:val="0"/>
        <w:adjustRightInd w:val="0"/>
        <w:spacing w:after="0" w:line="240" w:lineRule="auto"/>
        <w:ind w:firstLine="645"/>
        <w:jc w:val="both"/>
        <w:rPr>
          <w:rFonts w:ascii="Times New Roman" w:eastAsia="Times New Roman" w:hAnsi="Times New Roman"/>
          <w:sz w:val="28"/>
          <w:szCs w:val="28"/>
          <w:lang w:eastAsia="ru-RU"/>
        </w:rPr>
      </w:pPr>
      <w:r w:rsidRPr="00DC5F7C">
        <w:rPr>
          <w:rFonts w:ascii="Times New Roman" w:eastAsia="Times New Roman" w:hAnsi="Times New Roman"/>
          <w:sz w:val="28"/>
          <w:szCs w:val="28"/>
          <w:lang w:eastAsia="ru-RU"/>
        </w:rPr>
        <w:t>Оценка эффективности реализации Программы проведена в соответствии с Методикой оценки эффективности реализации муниципальных программ, являющейся Приложением № 7 к Порядку.</w:t>
      </w:r>
    </w:p>
    <w:p w:rsidR="008D37F4" w:rsidRDefault="008D37F4" w:rsidP="008D37F4">
      <w:pPr>
        <w:widowControl w:val="0"/>
        <w:autoSpaceDE w:val="0"/>
        <w:autoSpaceDN w:val="0"/>
        <w:adjustRightInd w:val="0"/>
        <w:spacing w:after="0" w:line="240" w:lineRule="auto"/>
        <w:ind w:firstLine="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Критерий оценки эффективности Программы составил 0,</w:t>
      </w:r>
      <w:r w:rsidR="0019760D">
        <w:rPr>
          <w:rFonts w:ascii="Times New Roman" w:eastAsia="Times New Roman" w:hAnsi="Times New Roman"/>
          <w:sz w:val="28"/>
          <w:szCs w:val="28"/>
          <w:lang w:eastAsia="ru-RU"/>
        </w:rPr>
        <w:t>71</w:t>
      </w:r>
      <w:r w:rsidRPr="008D37F4">
        <w:rPr>
          <w:rFonts w:ascii="Times New Roman" w:eastAsia="Times New Roman" w:hAnsi="Times New Roman"/>
          <w:sz w:val="28"/>
          <w:szCs w:val="28"/>
          <w:lang w:eastAsia="ru-RU"/>
        </w:rPr>
        <w:t xml:space="preserve">, что говорит об удовлетворительном уровне эффективности программы. </w:t>
      </w:r>
    </w:p>
    <w:p w:rsidR="008D37F4" w:rsidRDefault="008D37F4" w:rsidP="008D37F4">
      <w:pPr>
        <w:widowControl w:val="0"/>
        <w:autoSpaceDE w:val="0"/>
        <w:autoSpaceDN w:val="0"/>
        <w:adjustRightInd w:val="0"/>
        <w:spacing w:after="0" w:line="240" w:lineRule="auto"/>
        <w:ind w:firstLine="645"/>
        <w:jc w:val="both"/>
        <w:rPr>
          <w:rFonts w:ascii="Times New Roman" w:eastAsia="Times New Roman" w:hAnsi="Times New Roman"/>
          <w:b/>
          <w:sz w:val="28"/>
          <w:szCs w:val="28"/>
          <w:lang w:eastAsia="ru-RU"/>
        </w:rPr>
      </w:pPr>
    </w:p>
    <w:p w:rsidR="008D37F4" w:rsidRDefault="008D37F4" w:rsidP="008D37F4">
      <w:pPr>
        <w:widowControl w:val="0"/>
        <w:autoSpaceDE w:val="0"/>
        <w:autoSpaceDN w:val="0"/>
        <w:adjustRightInd w:val="0"/>
        <w:spacing w:after="0" w:line="240" w:lineRule="auto"/>
        <w:ind w:firstLine="645"/>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Муниципальная программа</w:t>
      </w:r>
    </w:p>
    <w:p w:rsidR="008D37F4" w:rsidRDefault="008D37F4" w:rsidP="008D37F4">
      <w:pPr>
        <w:widowControl w:val="0"/>
        <w:autoSpaceDE w:val="0"/>
        <w:autoSpaceDN w:val="0"/>
        <w:adjustRightInd w:val="0"/>
        <w:spacing w:after="0" w:line="240" w:lineRule="auto"/>
        <w:ind w:firstLine="645"/>
        <w:jc w:val="center"/>
        <w:rPr>
          <w:rFonts w:ascii="Times New Roman" w:eastAsia="Times New Roman" w:hAnsi="Times New Roman"/>
          <w:b/>
          <w:sz w:val="28"/>
          <w:szCs w:val="28"/>
          <w:lang w:eastAsia="ru-RU"/>
        </w:rPr>
      </w:pPr>
      <w:r w:rsidRPr="008D37F4">
        <w:rPr>
          <w:rFonts w:ascii="Times New Roman" w:eastAsia="Times New Roman" w:hAnsi="Times New Roman"/>
          <w:b/>
          <w:sz w:val="28"/>
          <w:szCs w:val="28"/>
          <w:lang w:eastAsia="ru-RU"/>
        </w:rPr>
        <w:t>«Развитие инфраструктуры на территории</w:t>
      </w:r>
      <w:r>
        <w:rPr>
          <w:rFonts w:ascii="Times New Roman" w:eastAsia="Times New Roman" w:hAnsi="Times New Roman"/>
          <w:b/>
          <w:sz w:val="28"/>
          <w:szCs w:val="28"/>
          <w:lang w:eastAsia="ru-RU"/>
        </w:rPr>
        <w:t xml:space="preserve"> </w:t>
      </w:r>
      <w:r w:rsidRPr="008D37F4">
        <w:rPr>
          <w:rFonts w:ascii="Times New Roman" w:eastAsia="Times New Roman" w:hAnsi="Times New Roman"/>
          <w:b/>
          <w:sz w:val="28"/>
          <w:szCs w:val="28"/>
          <w:lang w:eastAsia="ru-RU"/>
        </w:rPr>
        <w:t xml:space="preserve">Тулунского </w:t>
      </w:r>
    </w:p>
    <w:p w:rsidR="008D37F4" w:rsidRDefault="008D37F4" w:rsidP="008D37F4">
      <w:pPr>
        <w:widowControl w:val="0"/>
        <w:autoSpaceDE w:val="0"/>
        <w:autoSpaceDN w:val="0"/>
        <w:adjustRightInd w:val="0"/>
        <w:spacing w:after="0" w:line="240" w:lineRule="auto"/>
        <w:ind w:firstLine="645"/>
        <w:jc w:val="center"/>
        <w:rPr>
          <w:rFonts w:ascii="Times New Roman" w:eastAsia="Times New Roman" w:hAnsi="Times New Roman"/>
          <w:b/>
          <w:sz w:val="28"/>
          <w:szCs w:val="28"/>
          <w:lang w:eastAsia="ru-RU"/>
        </w:rPr>
      </w:pPr>
      <w:r w:rsidRPr="008D37F4">
        <w:rPr>
          <w:rFonts w:ascii="Times New Roman" w:eastAsia="Times New Roman" w:hAnsi="Times New Roman"/>
          <w:b/>
          <w:sz w:val="28"/>
          <w:szCs w:val="28"/>
          <w:lang w:eastAsia="ru-RU"/>
        </w:rPr>
        <w:t xml:space="preserve">муниципального района» </w:t>
      </w:r>
    </w:p>
    <w:p w:rsidR="008D37F4" w:rsidRDefault="008D37F4" w:rsidP="008D37F4">
      <w:pPr>
        <w:widowControl w:val="0"/>
        <w:autoSpaceDE w:val="0"/>
        <w:autoSpaceDN w:val="0"/>
        <w:adjustRightInd w:val="0"/>
        <w:spacing w:after="0" w:line="240" w:lineRule="auto"/>
        <w:ind w:firstLine="645"/>
        <w:jc w:val="center"/>
        <w:rPr>
          <w:rFonts w:ascii="Times New Roman" w:eastAsia="Times New Roman" w:hAnsi="Times New Roman"/>
          <w:b/>
          <w:sz w:val="28"/>
          <w:szCs w:val="28"/>
          <w:lang w:eastAsia="ru-RU"/>
        </w:rPr>
      </w:pPr>
      <w:r w:rsidRPr="008D37F4">
        <w:rPr>
          <w:rFonts w:ascii="Times New Roman" w:eastAsia="Times New Roman" w:hAnsi="Times New Roman"/>
          <w:b/>
          <w:sz w:val="28"/>
          <w:szCs w:val="28"/>
          <w:lang w:eastAsia="ru-RU"/>
        </w:rPr>
        <w:t>на 2021-2026 годы</w:t>
      </w:r>
    </w:p>
    <w:p w:rsidR="008D37F4" w:rsidRDefault="008D37F4" w:rsidP="008D37F4">
      <w:pPr>
        <w:widowControl w:val="0"/>
        <w:autoSpaceDE w:val="0"/>
        <w:autoSpaceDN w:val="0"/>
        <w:adjustRightInd w:val="0"/>
        <w:spacing w:after="0" w:line="240" w:lineRule="auto"/>
        <w:ind w:firstLine="645"/>
        <w:jc w:val="center"/>
        <w:rPr>
          <w:rFonts w:ascii="Times New Roman" w:eastAsia="Times New Roman" w:hAnsi="Times New Roman"/>
          <w:b/>
          <w:sz w:val="28"/>
          <w:szCs w:val="28"/>
          <w:lang w:eastAsia="ru-RU"/>
        </w:rPr>
      </w:pPr>
    </w:p>
    <w:p w:rsidR="008D37F4" w:rsidRPr="008D37F4" w:rsidRDefault="008D37F4" w:rsidP="008D37F4">
      <w:pPr>
        <w:spacing w:after="0" w:line="240" w:lineRule="auto"/>
        <w:ind w:firstLine="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xml:space="preserve">Программа утверждена постановлением Администрации Тулунского муниципального района от 27.11.2020г. № 154-пг, ответственным исполнителем Программы является Комитет по строительству и дорожному хозяйству администрации Тулунского муниципального района. Программа включает в себя три подпрограммы.  </w:t>
      </w:r>
    </w:p>
    <w:p w:rsidR="008D37F4" w:rsidRP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t>Целью Программы является обеспечение развития инфраструктуры на территории Тулунского муниципального района.</w:t>
      </w:r>
    </w:p>
    <w:p w:rsidR="008D37F4" w:rsidRP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t>Плановый объем финансирования Программы на 2022 год составил 8 млн. 639,2 тыс. руб. в том числе:</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sym w:font="Wingdings" w:char="F0FC"/>
      </w:r>
      <w:r w:rsidRPr="008D37F4">
        <w:rPr>
          <w:rFonts w:ascii="Times New Roman" w:eastAsia="Times New Roman" w:hAnsi="Times New Roman"/>
          <w:sz w:val="28"/>
          <w:szCs w:val="28"/>
          <w:lang w:eastAsia="ru-RU"/>
        </w:rPr>
        <w:t>средства областного бюджета –  2 млн. 145 тыс. рублей;</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sym w:font="Wingdings" w:char="F0FC"/>
      </w:r>
      <w:r w:rsidRPr="008D37F4">
        <w:rPr>
          <w:rFonts w:ascii="Times New Roman" w:eastAsia="Times New Roman" w:hAnsi="Times New Roman"/>
          <w:sz w:val="28"/>
          <w:szCs w:val="28"/>
          <w:lang w:eastAsia="ru-RU"/>
        </w:rPr>
        <w:t>средства местного бюджета – 6 млн. 494,2 тыс. рублей</w:t>
      </w:r>
    </w:p>
    <w:p w:rsidR="008D37F4" w:rsidRP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t xml:space="preserve">В течении 2022 года   финансирование программы уточнялось 13 раз. </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Постановлением Администрации Тулунского муниципального района от 22.12.2022 г. № 206-пг общий объем финансирования Программы утвержден в сумме 29 млн. 622,8 тыс. рублей, в том числе:</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sym w:font="Wingdings" w:char="F0FC"/>
      </w:r>
      <w:r w:rsidRPr="008D37F4">
        <w:rPr>
          <w:rFonts w:ascii="Times New Roman" w:eastAsia="Times New Roman" w:hAnsi="Times New Roman"/>
          <w:sz w:val="28"/>
          <w:szCs w:val="28"/>
          <w:lang w:eastAsia="ru-RU"/>
        </w:rPr>
        <w:t>средства областного бюджета –  17 млн. 088,8тыс. рублей;</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sym w:font="Wingdings" w:char="F0FC"/>
      </w:r>
      <w:r w:rsidRPr="008D37F4">
        <w:rPr>
          <w:rFonts w:ascii="Times New Roman" w:eastAsia="Times New Roman" w:hAnsi="Times New Roman"/>
          <w:sz w:val="28"/>
          <w:szCs w:val="28"/>
          <w:lang w:eastAsia="ru-RU"/>
        </w:rPr>
        <w:t>средства местного бюджета – 12 млн. 534,0 тыс. рублей.</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По итогам года сумма, предусмотренная на выполнение мероприятий программы, увеличилась с 8 млн 639,2 тыс. руб. до 29 млн. 622,8 тыс. руб. (на 242,9 %). Это обусловлено следующим фактором:</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по подпрограмме 2 «Энергосбережение и повышение энергетической эффективности на территории Тулунского муниципального района» на 2021-2026 гг. предоставлена субсидия из областного бюджета в сумме 17 млн. 088,8 тыс. руб. на выполнение следующих мероприятий:</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lastRenderedPageBreak/>
        <w:t>- Приобретение котельного оборудования для проведения капитального ремонта котельной с.Азей;</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Приобретение котельного оборудования для проведения капитального ремонта котельной с.Будагово;</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Приобретение котельного оборудования для проведения капитального ремонта котельной с.Шерагул;</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Капитальный ремонт оборудования блочно-модульной котельной с. Алгатуй;</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xml:space="preserve">- Разработка проектной документации по реконструкции части объекта: Водозаборное сооружение с.Алгатуй. </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xml:space="preserve"> - по подпрограмме 4 «Организация мероприятий межпоселенческого характера по охране окружающей среды» на 2021-2026 гг. предусмотрены финансовые средства в сумме 1 млн. 476,0 тыс. руб. на выполнение мероприятий по уборке территорий несанкционированных свалок.</w:t>
      </w:r>
    </w:p>
    <w:p w:rsidR="008D37F4" w:rsidRP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t>Исполнение Программы составило 26 млн. 309,5 тыс. рублей или 88,8%, в том числе:</w:t>
      </w:r>
    </w:p>
    <w:p w:rsidR="008D37F4" w:rsidRP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t>- по подпрограмме 1 «Развитие и содержание автомобильных дорог мкстного значения вне границ населенных пунктов в границах Тулунского муниципального района» на 2021-2026 гг. в сумме 3 млн. 971,6 тыс. руб. или 69,2% от плана (план на 2022 год – 5 млн. 736,1 тыс. руб.);</w:t>
      </w:r>
    </w:p>
    <w:p w:rsidR="008D37F4" w:rsidRP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t>- по подпрограмме 2 «Энергосбережение и повышение энергетической эффективности на территории Тулунского муниципального района» в сумме 22 млн. 243,8 тыс. руб. или 99,5% от плана (план на 2022 год – 22 млн. 356,7 тыс. руб.);</w:t>
      </w:r>
    </w:p>
    <w:p w:rsid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t>- по подпрограмме 3 «Организация мероприятий межпоселенческого характера по охране окружающей среды» на 2021-2026 гг. в сумме 94 тыс. или 6,1% от плана (план на 2022 год – 1 млн. 530 тыс. руб.)</w:t>
      </w:r>
      <w:r>
        <w:rPr>
          <w:rFonts w:ascii="Times New Roman" w:eastAsia="Times New Roman" w:hAnsi="Times New Roman"/>
          <w:sz w:val="28"/>
          <w:szCs w:val="28"/>
          <w:lang w:eastAsia="ru-RU"/>
        </w:rPr>
        <w:t>.</w:t>
      </w:r>
    </w:p>
    <w:p w:rsidR="00EC1415" w:rsidRPr="00643E99" w:rsidRDefault="00EC1415" w:rsidP="00EC1415">
      <w:pPr>
        <w:pStyle w:val="a5"/>
        <w:widowControl w:val="0"/>
        <w:autoSpaceDE w:val="0"/>
        <w:autoSpaceDN w:val="0"/>
        <w:adjustRightInd w:val="0"/>
        <w:spacing w:after="0" w:line="240" w:lineRule="auto"/>
        <w:ind w:left="1069"/>
        <w:jc w:val="both"/>
        <w:rPr>
          <w:rFonts w:ascii="Times New Roman" w:hAnsi="Times New Roman"/>
          <w:sz w:val="28"/>
          <w:szCs w:val="28"/>
        </w:rPr>
      </w:pPr>
      <w:r w:rsidRPr="00643E99">
        <w:rPr>
          <w:rFonts w:ascii="Times New Roman" w:hAnsi="Times New Roman"/>
          <w:sz w:val="28"/>
          <w:szCs w:val="28"/>
        </w:rPr>
        <w:t>Наиболее затратные мероприятия программы:</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693"/>
        <w:gridCol w:w="1134"/>
        <w:gridCol w:w="992"/>
        <w:gridCol w:w="851"/>
        <w:gridCol w:w="2268"/>
        <w:gridCol w:w="1275"/>
        <w:gridCol w:w="851"/>
      </w:tblGrid>
      <w:tr w:rsidR="00CC0AA1" w:rsidRPr="00CC0AA1" w:rsidTr="00CC0AA1">
        <w:trPr>
          <w:trHeight w:val="253"/>
        </w:trPr>
        <w:tc>
          <w:tcPr>
            <w:tcW w:w="426" w:type="dxa"/>
            <w:vMerge w:val="restart"/>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 п/п</w:t>
            </w:r>
          </w:p>
        </w:tc>
        <w:tc>
          <w:tcPr>
            <w:tcW w:w="2693" w:type="dxa"/>
            <w:vMerge w:val="restart"/>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Наименование мероприятия</w:t>
            </w:r>
          </w:p>
        </w:tc>
        <w:tc>
          <w:tcPr>
            <w:tcW w:w="2977" w:type="dxa"/>
            <w:gridSpan w:val="3"/>
            <w:tcBorders>
              <w:bottom w:val="single" w:sz="4" w:space="0" w:color="auto"/>
            </w:tcBorders>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 xml:space="preserve">Объем ресурсного обеспечения </w:t>
            </w:r>
          </w:p>
          <w:p w:rsidR="00EC1415" w:rsidRPr="00CC0AA1" w:rsidRDefault="00EC1415" w:rsidP="00CC0AA1">
            <w:pPr>
              <w:pStyle w:val="a3"/>
              <w:rPr>
                <w:rFonts w:ascii="Times New Roman" w:hAnsi="Times New Roman"/>
              </w:rPr>
            </w:pPr>
            <w:r w:rsidRPr="00CC0AA1">
              <w:rPr>
                <w:rFonts w:ascii="Times New Roman" w:hAnsi="Times New Roman"/>
              </w:rPr>
              <w:t>на 2022 год, тыс. руб.</w:t>
            </w:r>
          </w:p>
        </w:tc>
        <w:tc>
          <w:tcPr>
            <w:tcW w:w="2268" w:type="dxa"/>
            <w:vMerge w:val="restart"/>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Наименование показателя мероприятия</w:t>
            </w:r>
          </w:p>
        </w:tc>
        <w:tc>
          <w:tcPr>
            <w:tcW w:w="1275" w:type="dxa"/>
            <w:vMerge w:val="restart"/>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 xml:space="preserve">Значения показателя мероприятия </w:t>
            </w:r>
          </w:p>
          <w:p w:rsidR="00EC1415" w:rsidRPr="00CC0AA1" w:rsidRDefault="00EC1415" w:rsidP="00CC0AA1">
            <w:pPr>
              <w:pStyle w:val="a3"/>
              <w:rPr>
                <w:rFonts w:ascii="Times New Roman" w:hAnsi="Times New Roman"/>
              </w:rPr>
            </w:pPr>
            <w:r w:rsidRPr="00CC0AA1">
              <w:rPr>
                <w:rFonts w:ascii="Times New Roman" w:hAnsi="Times New Roman"/>
              </w:rPr>
              <w:t>2022 год</w:t>
            </w:r>
          </w:p>
        </w:tc>
        <w:tc>
          <w:tcPr>
            <w:tcW w:w="851" w:type="dxa"/>
            <w:vMerge w:val="restart"/>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Про</w:t>
            </w:r>
          </w:p>
          <w:p w:rsidR="00EC1415" w:rsidRPr="00CC0AA1" w:rsidRDefault="00EC1415" w:rsidP="00CC0AA1">
            <w:pPr>
              <w:pStyle w:val="a3"/>
              <w:rPr>
                <w:rFonts w:ascii="Times New Roman" w:hAnsi="Times New Roman"/>
              </w:rPr>
            </w:pPr>
            <w:r w:rsidRPr="00CC0AA1">
              <w:rPr>
                <w:rFonts w:ascii="Times New Roman" w:hAnsi="Times New Roman"/>
              </w:rPr>
              <w:t>цент выполнения</w:t>
            </w:r>
          </w:p>
        </w:tc>
      </w:tr>
      <w:tr w:rsidR="00CC0AA1" w:rsidRPr="00CC0AA1" w:rsidTr="00CC0AA1">
        <w:trPr>
          <w:trHeight w:val="219"/>
        </w:trPr>
        <w:tc>
          <w:tcPr>
            <w:tcW w:w="426" w:type="dxa"/>
            <w:vMerge/>
            <w:shd w:val="clear" w:color="auto" w:fill="auto"/>
          </w:tcPr>
          <w:p w:rsidR="00EC1415" w:rsidRPr="00CC0AA1" w:rsidRDefault="00EC1415" w:rsidP="00CC0AA1">
            <w:pPr>
              <w:pStyle w:val="a3"/>
              <w:rPr>
                <w:rFonts w:ascii="Times New Roman" w:hAnsi="Times New Roman"/>
                <w:color w:val="FF0000"/>
              </w:rPr>
            </w:pPr>
          </w:p>
        </w:tc>
        <w:tc>
          <w:tcPr>
            <w:tcW w:w="2693" w:type="dxa"/>
            <w:vMerge/>
            <w:shd w:val="clear" w:color="auto" w:fill="auto"/>
          </w:tcPr>
          <w:p w:rsidR="00EC1415" w:rsidRPr="00CC0AA1" w:rsidRDefault="00EC1415" w:rsidP="00CC0AA1">
            <w:pPr>
              <w:pStyle w:val="a3"/>
              <w:rPr>
                <w:rFonts w:ascii="Times New Roman" w:hAnsi="Times New Roman"/>
                <w:color w:val="FF0000"/>
              </w:rPr>
            </w:pPr>
          </w:p>
        </w:tc>
        <w:tc>
          <w:tcPr>
            <w:tcW w:w="1134" w:type="dxa"/>
            <w:tcBorders>
              <w:top w:val="single" w:sz="4" w:space="0" w:color="auto"/>
              <w:bottom w:val="single" w:sz="4" w:space="0" w:color="auto"/>
            </w:tcBorders>
            <w:shd w:val="clear" w:color="auto" w:fill="auto"/>
          </w:tcPr>
          <w:p w:rsidR="00EC1415" w:rsidRPr="00CC0AA1" w:rsidRDefault="00EC1415" w:rsidP="00CC0AA1">
            <w:pPr>
              <w:pStyle w:val="a3"/>
              <w:jc w:val="center"/>
              <w:rPr>
                <w:rFonts w:ascii="Times New Roman" w:hAnsi="Times New Roman"/>
              </w:rPr>
            </w:pPr>
            <w:r w:rsidRPr="00CC0AA1">
              <w:rPr>
                <w:rFonts w:ascii="Times New Roman" w:hAnsi="Times New Roman"/>
              </w:rPr>
              <w:t>Местный бюджет</w:t>
            </w:r>
          </w:p>
        </w:tc>
        <w:tc>
          <w:tcPr>
            <w:tcW w:w="992" w:type="dxa"/>
            <w:tcBorders>
              <w:top w:val="single" w:sz="4" w:space="0" w:color="auto"/>
              <w:bottom w:val="single" w:sz="4" w:space="0" w:color="auto"/>
              <w:right w:val="single" w:sz="4" w:space="0" w:color="auto"/>
            </w:tcBorders>
            <w:shd w:val="clear" w:color="auto" w:fill="auto"/>
          </w:tcPr>
          <w:p w:rsidR="00EC1415" w:rsidRPr="00CC0AA1" w:rsidRDefault="00EC1415" w:rsidP="00CC0AA1">
            <w:pPr>
              <w:pStyle w:val="a3"/>
              <w:jc w:val="center"/>
              <w:rPr>
                <w:rFonts w:ascii="Times New Roman" w:hAnsi="Times New Roman"/>
              </w:rPr>
            </w:pPr>
            <w:r w:rsidRPr="00CC0AA1">
              <w:rPr>
                <w:rFonts w:ascii="Times New Roman" w:hAnsi="Times New Roman"/>
              </w:rPr>
              <w:t>Областной бюджет</w:t>
            </w:r>
          </w:p>
        </w:tc>
        <w:tc>
          <w:tcPr>
            <w:tcW w:w="851" w:type="dxa"/>
            <w:tcBorders>
              <w:top w:val="single" w:sz="4" w:space="0" w:color="auto"/>
              <w:left w:val="single" w:sz="4" w:space="0" w:color="auto"/>
              <w:bottom w:val="single" w:sz="4" w:space="0" w:color="auto"/>
            </w:tcBorders>
            <w:shd w:val="clear" w:color="auto" w:fill="auto"/>
          </w:tcPr>
          <w:p w:rsidR="00EC1415" w:rsidRPr="00CC0AA1" w:rsidRDefault="00EC1415" w:rsidP="00CC0AA1">
            <w:pPr>
              <w:pStyle w:val="a3"/>
              <w:jc w:val="center"/>
              <w:rPr>
                <w:rFonts w:ascii="Times New Roman" w:hAnsi="Times New Roman"/>
              </w:rPr>
            </w:pPr>
            <w:r w:rsidRPr="00CC0AA1">
              <w:rPr>
                <w:rFonts w:ascii="Times New Roman" w:hAnsi="Times New Roman"/>
              </w:rPr>
              <w:t>Всего</w:t>
            </w:r>
          </w:p>
        </w:tc>
        <w:tc>
          <w:tcPr>
            <w:tcW w:w="2268" w:type="dxa"/>
            <w:vMerge/>
            <w:shd w:val="clear" w:color="auto" w:fill="auto"/>
          </w:tcPr>
          <w:p w:rsidR="00EC1415" w:rsidRPr="00CC0AA1" w:rsidRDefault="00EC1415" w:rsidP="00CC0AA1">
            <w:pPr>
              <w:pStyle w:val="a3"/>
              <w:rPr>
                <w:rFonts w:ascii="Times New Roman" w:hAnsi="Times New Roman"/>
                <w:color w:val="FF0000"/>
              </w:rPr>
            </w:pPr>
          </w:p>
        </w:tc>
        <w:tc>
          <w:tcPr>
            <w:tcW w:w="1275" w:type="dxa"/>
            <w:vMerge/>
            <w:shd w:val="clear" w:color="auto" w:fill="auto"/>
          </w:tcPr>
          <w:p w:rsidR="00EC1415" w:rsidRPr="00CC0AA1" w:rsidRDefault="00EC1415" w:rsidP="00CC0AA1">
            <w:pPr>
              <w:pStyle w:val="a3"/>
              <w:rPr>
                <w:rFonts w:ascii="Times New Roman" w:hAnsi="Times New Roman"/>
                <w:color w:val="FF0000"/>
              </w:rPr>
            </w:pPr>
          </w:p>
        </w:tc>
        <w:tc>
          <w:tcPr>
            <w:tcW w:w="851" w:type="dxa"/>
            <w:vMerge/>
            <w:shd w:val="clear" w:color="auto" w:fill="auto"/>
          </w:tcPr>
          <w:p w:rsidR="00EC1415" w:rsidRPr="00CC0AA1" w:rsidRDefault="00EC1415" w:rsidP="00CC0AA1">
            <w:pPr>
              <w:pStyle w:val="a3"/>
              <w:rPr>
                <w:rFonts w:ascii="Times New Roman" w:hAnsi="Times New Roman"/>
                <w:color w:val="FF0000"/>
              </w:rPr>
            </w:pPr>
          </w:p>
        </w:tc>
      </w:tr>
      <w:tr w:rsidR="00CC0AA1" w:rsidRPr="00CC0AA1" w:rsidTr="00CC0AA1">
        <w:trPr>
          <w:trHeight w:val="1616"/>
        </w:trPr>
        <w:tc>
          <w:tcPr>
            <w:tcW w:w="426" w:type="dxa"/>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1</w:t>
            </w:r>
          </w:p>
        </w:tc>
        <w:tc>
          <w:tcPr>
            <w:tcW w:w="2693" w:type="dxa"/>
            <w:shd w:val="clear" w:color="auto" w:fill="auto"/>
          </w:tcPr>
          <w:p w:rsidR="00EC1415" w:rsidRPr="00CC0AA1" w:rsidRDefault="00EC1415" w:rsidP="00CC0AA1">
            <w:pPr>
              <w:pStyle w:val="a3"/>
              <w:rPr>
                <w:rFonts w:ascii="Times New Roman" w:hAnsi="Times New Roman"/>
                <w:bCs/>
              </w:rPr>
            </w:pPr>
            <w:r w:rsidRPr="00CC0AA1">
              <w:rPr>
                <w:rFonts w:ascii="Times New Roman" w:hAnsi="Times New Roman"/>
                <w:bCs/>
              </w:rPr>
              <w:t>Приобретение котельного оборудования для проведения капитального ремонта котельной  с.Азей (котел КВм 1.16 с топкой ТШПм 1.5)</w:t>
            </w:r>
          </w:p>
        </w:tc>
        <w:tc>
          <w:tcPr>
            <w:tcW w:w="1134" w:type="dxa"/>
            <w:tcBorders>
              <w:top w:val="single" w:sz="4" w:space="0" w:color="auto"/>
              <w:bottom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72,0</w:t>
            </w:r>
          </w:p>
        </w:tc>
        <w:tc>
          <w:tcPr>
            <w:tcW w:w="992" w:type="dxa"/>
            <w:tcBorders>
              <w:top w:val="single" w:sz="4" w:space="0" w:color="auto"/>
              <w:bottom w:val="single" w:sz="4" w:space="0" w:color="auto"/>
              <w:right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957,0</w:t>
            </w:r>
          </w:p>
        </w:tc>
        <w:tc>
          <w:tcPr>
            <w:tcW w:w="851" w:type="dxa"/>
            <w:tcBorders>
              <w:top w:val="single" w:sz="4" w:space="0" w:color="auto"/>
              <w:left w:val="single" w:sz="4" w:space="0" w:color="auto"/>
              <w:bottom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1029,0</w:t>
            </w:r>
          </w:p>
        </w:tc>
        <w:tc>
          <w:tcPr>
            <w:tcW w:w="2268" w:type="dxa"/>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Сокращение количества аварий в системе теплоснабжения</w:t>
            </w:r>
          </w:p>
          <w:p w:rsidR="00EC1415" w:rsidRPr="00CC0AA1" w:rsidRDefault="00EC1415" w:rsidP="00CC0AA1">
            <w:pPr>
              <w:pStyle w:val="a3"/>
              <w:rPr>
                <w:rFonts w:ascii="Times New Roman" w:hAnsi="Times New Roman"/>
                <w:bCs/>
              </w:rPr>
            </w:pPr>
            <w:r w:rsidRPr="00CC0AA1">
              <w:rPr>
                <w:rFonts w:ascii="Times New Roman" w:hAnsi="Times New Roman"/>
              </w:rPr>
              <w:t>с.Азей</w:t>
            </w:r>
          </w:p>
        </w:tc>
        <w:tc>
          <w:tcPr>
            <w:tcW w:w="1275" w:type="dxa"/>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0</w:t>
            </w:r>
          </w:p>
        </w:tc>
        <w:tc>
          <w:tcPr>
            <w:tcW w:w="851" w:type="dxa"/>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100</w:t>
            </w:r>
          </w:p>
        </w:tc>
      </w:tr>
      <w:tr w:rsidR="00CC0AA1" w:rsidRPr="00CC0AA1" w:rsidTr="00CC0AA1">
        <w:trPr>
          <w:trHeight w:val="1616"/>
        </w:trPr>
        <w:tc>
          <w:tcPr>
            <w:tcW w:w="426" w:type="dxa"/>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2</w:t>
            </w:r>
          </w:p>
        </w:tc>
        <w:tc>
          <w:tcPr>
            <w:tcW w:w="2693" w:type="dxa"/>
            <w:shd w:val="clear" w:color="auto" w:fill="auto"/>
          </w:tcPr>
          <w:p w:rsidR="00EC1415" w:rsidRPr="00CC0AA1" w:rsidRDefault="00EC1415" w:rsidP="00CC0AA1">
            <w:pPr>
              <w:pStyle w:val="a3"/>
              <w:rPr>
                <w:rFonts w:ascii="Times New Roman" w:hAnsi="Times New Roman"/>
                <w:bCs/>
              </w:rPr>
            </w:pPr>
            <w:r w:rsidRPr="00CC0AA1">
              <w:rPr>
                <w:rFonts w:ascii="Times New Roman" w:hAnsi="Times New Roman"/>
                <w:bCs/>
              </w:rPr>
              <w:t>Приобретение  котельного оборудования для проведения капитального ремонта котельной с.Шерагул (котлы КВр-0.63, КВр-0.93)</w:t>
            </w:r>
          </w:p>
        </w:tc>
        <w:tc>
          <w:tcPr>
            <w:tcW w:w="1134" w:type="dxa"/>
            <w:tcBorders>
              <w:top w:val="single" w:sz="4" w:space="0" w:color="auto"/>
              <w:bottom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62,5</w:t>
            </w:r>
          </w:p>
        </w:tc>
        <w:tc>
          <w:tcPr>
            <w:tcW w:w="992" w:type="dxa"/>
            <w:tcBorders>
              <w:top w:val="single" w:sz="4" w:space="0" w:color="auto"/>
              <w:bottom w:val="single" w:sz="4" w:space="0" w:color="auto"/>
              <w:right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830,0</w:t>
            </w:r>
          </w:p>
        </w:tc>
        <w:tc>
          <w:tcPr>
            <w:tcW w:w="851" w:type="dxa"/>
            <w:tcBorders>
              <w:top w:val="single" w:sz="4" w:space="0" w:color="auto"/>
              <w:left w:val="single" w:sz="4" w:space="0" w:color="auto"/>
              <w:bottom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892,5</w:t>
            </w:r>
          </w:p>
        </w:tc>
        <w:tc>
          <w:tcPr>
            <w:tcW w:w="2268" w:type="dxa"/>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Сокращение количества аварий в системе теплоснабжения</w:t>
            </w:r>
          </w:p>
          <w:p w:rsidR="00EC1415" w:rsidRPr="00CC0AA1" w:rsidRDefault="00EC1415" w:rsidP="00CC0AA1">
            <w:pPr>
              <w:pStyle w:val="a3"/>
              <w:rPr>
                <w:rFonts w:ascii="Times New Roman" w:hAnsi="Times New Roman"/>
                <w:bCs/>
              </w:rPr>
            </w:pPr>
            <w:r w:rsidRPr="00CC0AA1">
              <w:rPr>
                <w:rFonts w:ascii="Times New Roman" w:hAnsi="Times New Roman"/>
              </w:rPr>
              <w:t>с.</w:t>
            </w:r>
            <w:r w:rsidRPr="00CC0AA1">
              <w:rPr>
                <w:rFonts w:ascii="Times New Roman" w:hAnsi="Times New Roman"/>
                <w:bCs/>
              </w:rPr>
              <w:t xml:space="preserve"> Шерагул</w:t>
            </w:r>
          </w:p>
        </w:tc>
        <w:tc>
          <w:tcPr>
            <w:tcW w:w="1275" w:type="dxa"/>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0</w:t>
            </w:r>
          </w:p>
        </w:tc>
        <w:tc>
          <w:tcPr>
            <w:tcW w:w="851" w:type="dxa"/>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100</w:t>
            </w:r>
          </w:p>
        </w:tc>
      </w:tr>
      <w:tr w:rsidR="00CC0AA1" w:rsidRPr="00CC0AA1" w:rsidTr="00CC0AA1">
        <w:trPr>
          <w:trHeight w:val="219"/>
        </w:trPr>
        <w:tc>
          <w:tcPr>
            <w:tcW w:w="426" w:type="dxa"/>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3</w:t>
            </w:r>
          </w:p>
        </w:tc>
        <w:tc>
          <w:tcPr>
            <w:tcW w:w="2693" w:type="dxa"/>
            <w:shd w:val="clear" w:color="auto" w:fill="auto"/>
          </w:tcPr>
          <w:p w:rsidR="00EC1415" w:rsidRPr="00CC0AA1" w:rsidRDefault="00EC1415" w:rsidP="00CC0AA1">
            <w:pPr>
              <w:pStyle w:val="a3"/>
              <w:rPr>
                <w:rFonts w:ascii="Times New Roman" w:eastAsia="Times New Roman" w:hAnsi="Times New Roman"/>
              </w:rPr>
            </w:pPr>
            <w:r w:rsidRPr="00CC0AA1">
              <w:rPr>
                <w:rFonts w:ascii="Times New Roman" w:eastAsia="Times New Roman" w:hAnsi="Times New Roman"/>
              </w:rPr>
              <w:t xml:space="preserve">Приобретение  котельного оборудования </w:t>
            </w:r>
            <w:r w:rsidRPr="00CC0AA1">
              <w:rPr>
                <w:rFonts w:ascii="Times New Roman" w:eastAsia="Times New Roman" w:hAnsi="Times New Roman"/>
              </w:rPr>
              <w:lastRenderedPageBreak/>
              <w:t>для проведения капитального ремонта котельной с.Будагово (котел КВр-0.63)</w:t>
            </w:r>
          </w:p>
        </w:tc>
        <w:tc>
          <w:tcPr>
            <w:tcW w:w="1134" w:type="dxa"/>
            <w:tcBorders>
              <w:top w:val="single" w:sz="4" w:space="0" w:color="auto"/>
              <w:bottom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lastRenderedPageBreak/>
              <w:t>27,0</w:t>
            </w:r>
          </w:p>
        </w:tc>
        <w:tc>
          <w:tcPr>
            <w:tcW w:w="992" w:type="dxa"/>
            <w:tcBorders>
              <w:top w:val="single" w:sz="4" w:space="0" w:color="auto"/>
              <w:bottom w:val="single" w:sz="4" w:space="0" w:color="auto"/>
              <w:right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358,0</w:t>
            </w:r>
          </w:p>
        </w:tc>
        <w:tc>
          <w:tcPr>
            <w:tcW w:w="851" w:type="dxa"/>
            <w:tcBorders>
              <w:top w:val="single" w:sz="4" w:space="0" w:color="auto"/>
              <w:left w:val="single" w:sz="4" w:space="0" w:color="auto"/>
              <w:bottom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385,0</w:t>
            </w:r>
          </w:p>
        </w:tc>
        <w:tc>
          <w:tcPr>
            <w:tcW w:w="2268" w:type="dxa"/>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 xml:space="preserve">Сокращение количества аварий в </w:t>
            </w:r>
            <w:r w:rsidRPr="00CC0AA1">
              <w:rPr>
                <w:rFonts w:ascii="Times New Roman" w:hAnsi="Times New Roman"/>
              </w:rPr>
              <w:lastRenderedPageBreak/>
              <w:t>системе теплоснабжения</w:t>
            </w:r>
          </w:p>
          <w:p w:rsidR="00EC1415" w:rsidRPr="00CC0AA1" w:rsidRDefault="00EC1415" w:rsidP="00CC0AA1">
            <w:pPr>
              <w:pStyle w:val="a3"/>
              <w:rPr>
                <w:rFonts w:ascii="Times New Roman" w:hAnsi="Times New Roman"/>
                <w:color w:val="C00000"/>
              </w:rPr>
            </w:pPr>
            <w:r w:rsidRPr="00CC0AA1">
              <w:rPr>
                <w:rFonts w:ascii="Times New Roman" w:hAnsi="Times New Roman"/>
              </w:rPr>
              <w:t>с.</w:t>
            </w:r>
            <w:r w:rsidRPr="00CC0AA1">
              <w:rPr>
                <w:rFonts w:ascii="Times New Roman" w:hAnsi="Times New Roman"/>
                <w:bCs/>
              </w:rPr>
              <w:t xml:space="preserve"> Будагово</w:t>
            </w:r>
          </w:p>
        </w:tc>
        <w:tc>
          <w:tcPr>
            <w:tcW w:w="1275" w:type="dxa"/>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lastRenderedPageBreak/>
              <w:t>0</w:t>
            </w:r>
          </w:p>
        </w:tc>
        <w:tc>
          <w:tcPr>
            <w:tcW w:w="851" w:type="dxa"/>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100</w:t>
            </w:r>
          </w:p>
        </w:tc>
      </w:tr>
      <w:tr w:rsidR="00CC0AA1" w:rsidRPr="00CC0AA1" w:rsidTr="00CC0AA1">
        <w:trPr>
          <w:trHeight w:val="219"/>
        </w:trPr>
        <w:tc>
          <w:tcPr>
            <w:tcW w:w="426" w:type="dxa"/>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4</w:t>
            </w:r>
          </w:p>
        </w:tc>
        <w:tc>
          <w:tcPr>
            <w:tcW w:w="2693" w:type="dxa"/>
            <w:shd w:val="clear" w:color="auto" w:fill="auto"/>
          </w:tcPr>
          <w:p w:rsidR="00EC1415" w:rsidRPr="00CC0AA1" w:rsidRDefault="00EC1415" w:rsidP="00CC0AA1">
            <w:pPr>
              <w:pStyle w:val="a3"/>
              <w:rPr>
                <w:rFonts w:ascii="Times New Roman" w:hAnsi="Times New Roman"/>
                <w:shd w:val="clear" w:color="auto" w:fill="FFFFFF"/>
              </w:rPr>
            </w:pPr>
            <w:r w:rsidRPr="00CC0AA1">
              <w:rPr>
                <w:rFonts w:ascii="Times New Roman" w:hAnsi="Times New Roman"/>
                <w:shd w:val="clear" w:color="auto" w:fill="FFFFFF"/>
              </w:rPr>
              <w:t>Капитальный ремонт оборудования блочно-модульной котельной с. Алгатуй</w:t>
            </w:r>
          </w:p>
        </w:tc>
        <w:tc>
          <w:tcPr>
            <w:tcW w:w="1134" w:type="dxa"/>
            <w:tcBorders>
              <w:top w:val="single" w:sz="4" w:space="0" w:color="auto"/>
              <w:bottom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692,1</w:t>
            </w:r>
          </w:p>
        </w:tc>
        <w:tc>
          <w:tcPr>
            <w:tcW w:w="992" w:type="dxa"/>
            <w:tcBorders>
              <w:top w:val="single" w:sz="4" w:space="0" w:color="auto"/>
              <w:bottom w:val="single" w:sz="4" w:space="0" w:color="auto"/>
              <w:right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9194,9</w:t>
            </w:r>
          </w:p>
        </w:tc>
        <w:tc>
          <w:tcPr>
            <w:tcW w:w="851" w:type="dxa"/>
            <w:tcBorders>
              <w:top w:val="single" w:sz="4" w:space="0" w:color="auto"/>
              <w:left w:val="single" w:sz="4" w:space="0" w:color="auto"/>
              <w:bottom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9887,0</w:t>
            </w:r>
          </w:p>
        </w:tc>
        <w:tc>
          <w:tcPr>
            <w:tcW w:w="2268" w:type="dxa"/>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Сокращение количества аварий в системе теплоснабжения</w:t>
            </w:r>
          </w:p>
          <w:p w:rsidR="00EC1415" w:rsidRPr="00CC0AA1" w:rsidRDefault="00EC1415" w:rsidP="00CC0AA1">
            <w:pPr>
              <w:pStyle w:val="a3"/>
              <w:rPr>
                <w:rFonts w:ascii="Times New Roman" w:hAnsi="Times New Roman"/>
                <w:color w:val="C00000"/>
                <w:shd w:val="clear" w:color="auto" w:fill="FFFFFF"/>
              </w:rPr>
            </w:pPr>
            <w:r w:rsidRPr="00CC0AA1">
              <w:rPr>
                <w:rFonts w:ascii="Times New Roman" w:hAnsi="Times New Roman"/>
              </w:rPr>
              <w:t>с.</w:t>
            </w:r>
            <w:r w:rsidRPr="00CC0AA1">
              <w:rPr>
                <w:rFonts w:ascii="Times New Roman" w:hAnsi="Times New Roman"/>
                <w:bCs/>
              </w:rPr>
              <w:t xml:space="preserve"> </w:t>
            </w:r>
            <w:r w:rsidRPr="00CC0AA1">
              <w:rPr>
                <w:rFonts w:ascii="Times New Roman" w:hAnsi="Times New Roman"/>
              </w:rPr>
              <w:t>Алгатуй</w:t>
            </w:r>
          </w:p>
        </w:tc>
        <w:tc>
          <w:tcPr>
            <w:tcW w:w="1275" w:type="dxa"/>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да</w:t>
            </w:r>
          </w:p>
        </w:tc>
        <w:tc>
          <w:tcPr>
            <w:tcW w:w="851" w:type="dxa"/>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100</w:t>
            </w:r>
          </w:p>
        </w:tc>
      </w:tr>
      <w:tr w:rsidR="00CC0AA1" w:rsidRPr="00CC0AA1" w:rsidTr="00CC0AA1">
        <w:trPr>
          <w:trHeight w:val="219"/>
        </w:trPr>
        <w:tc>
          <w:tcPr>
            <w:tcW w:w="426" w:type="dxa"/>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5</w:t>
            </w:r>
          </w:p>
        </w:tc>
        <w:tc>
          <w:tcPr>
            <w:tcW w:w="2693" w:type="dxa"/>
            <w:shd w:val="clear" w:color="auto" w:fill="auto"/>
          </w:tcPr>
          <w:p w:rsidR="00EC1415" w:rsidRPr="00CC0AA1" w:rsidRDefault="00EC1415" w:rsidP="00CC0AA1">
            <w:pPr>
              <w:pStyle w:val="a3"/>
              <w:rPr>
                <w:rFonts w:ascii="Times New Roman" w:hAnsi="Times New Roman"/>
                <w:shd w:val="clear" w:color="auto" w:fill="FFFFFF"/>
              </w:rPr>
            </w:pPr>
            <w:r w:rsidRPr="00CC0AA1">
              <w:rPr>
                <w:rFonts w:ascii="Times New Roman" w:hAnsi="Times New Roman"/>
                <w:shd w:val="clear" w:color="auto" w:fill="FFFFFF"/>
              </w:rPr>
              <w:t>Приобретение насоса СМ 80-50-200б-2 на очистные сооружения с. Алгатуй</w:t>
            </w:r>
          </w:p>
        </w:tc>
        <w:tc>
          <w:tcPr>
            <w:tcW w:w="1134" w:type="dxa"/>
            <w:tcBorders>
              <w:top w:val="single" w:sz="4" w:space="0" w:color="auto"/>
              <w:bottom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118,0</w:t>
            </w:r>
          </w:p>
        </w:tc>
        <w:tc>
          <w:tcPr>
            <w:tcW w:w="992" w:type="dxa"/>
            <w:tcBorders>
              <w:top w:val="single" w:sz="4" w:space="0" w:color="auto"/>
              <w:bottom w:val="single" w:sz="4" w:space="0" w:color="auto"/>
              <w:right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0,0</w:t>
            </w:r>
          </w:p>
        </w:tc>
        <w:tc>
          <w:tcPr>
            <w:tcW w:w="851" w:type="dxa"/>
            <w:tcBorders>
              <w:top w:val="single" w:sz="4" w:space="0" w:color="auto"/>
              <w:left w:val="single" w:sz="4" w:space="0" w:color="auto"/>
              <w:bottom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118,0</w:t>
            </w:r>
          </w:p>
        </w:tc>
        <w:tc>
          <w:tcPr>
            <w:tcW w:w="2268" w:type="dxa"/>
            <w:shd w:val="clear" w:color="auto" w:fill="auto"/>
          </w:tcPr>
          <w:p w:rsidR="00EC1415" w:rsidRPr="00CC0AA1" w:rsidRDefault="00EC1415" w:rsidP="00CC0AA1">
            <w:pPr>
              <w:pStyle w:val="a3"/>
              <w:rPr>
                <w:rFonts w:ascii="Times New Roman" w:hAnsi="Times New Roman"/>
                <w:shd w:val="clear" w:color="auto" w:fill="FFFFFF"/>
              </w:rPr>
            </w:pPr>
            <w:r w:rsidRPr="00CC0AA1">
              <w:rPr>
                <w:rFonts w:ascii="Times New Roman" w:hAnsi="Times New Roman"/>
              </w:rPr>
              <w:t>Сокращение количества аварий в системе водоотведения с.Алгатуй</w:t>
            </w:r>
          </w:p>
        </w:tc>
        <w:tc>
          <w:tcPr>
            <w:tcW w:w="1275" w:type="dxa"/>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0</w:t>
            </w:r>
          </w:p>
        </w:tc>
        <w:tc>
          <w:tcPr>
            <w:tcW w:w="851" w:type="dxa"/>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100</w:t>
            </w:r>
          </w:p>
        </w:tc>
      </w:tr>
      <w:tr w:rsidR="00CC0AA1" w:rsidRPr="00CC0AA1" w:rsidTr="00CC0AA1">
        <w:trPr>
          <w:trHeight w:val="219"/>
        </w:trPr>
        <w:tc>
          <w:tcPr>
            <w:tcW w:w="426" w:type="dxa"/>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6</w:t>
            </w:r>
          </w:p>
        </w:tc>
        <w:tc>
          <w:tcPr>
            <w:tcW w:w="2693" w:type="dxa"/>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Разработка проектной документации по реконструкции части объекта: «Водозаборное сооружение с.Алгатуй (четыре водозаборных скважины, сдвоенная накопительная емкость)».</w:t>
            </w:r>
          </w:p>
        </w:tc>
        <w:tc>
          <w:tcPr>
            <w:tcW w:w="1134" w:type="dxa"/>
            <w:tcBorders>
              <w:top w:val="single" w:sz="4" w:space="0" w:color="auto"/>
              <w:bottom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432,7</w:t>
            </w:r>
          </w:p>
        </w:tc>
        <w:tc>
          <w:tcPr>
            <w:tcW w:w="992" w:type="dxa"/>
            <w:tcBorders>
              <w:top w:val="single" w:sz="4" w:space="0" w:color="auto"/>
              <w:bottom w:val="single" w:sz="4" w:space="0" w:color="auto"/>
              <w:right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5748,9</w:t>
            </w:r>
          </w:p>
        </w:tc>
        <w:tc>
          <w:tcPr>
            <w:tcW w:w="851" w:type="dxa"/>
            <w:tcBorders>
              <w:top w:val="single" w:sz="4" w:space="0" w:color="auto"/>
              <w:left w:val="single" w:sz="4" w:space="0" w:color="auto"/>
              <w:bottom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6181,6</w:t>
            </w:r>
          </w:p>
        </w:tc>
        <w:tc>
          <w:tcPr>
            <w:tcW w:w="2268" w:type="dxa"/>
            <w:shd w:val="clear" w:color="auto" w:fill="auto"/>
          </w:tcPr>
          <w:p w:rsidR="00EC1415" w:rsidRPr="00CC0AA1" w:rsidRDefault="00EC1415" w:rsidP="00CC0AA1">
            <w:pPr>
              <w:pStyle w:val="a3"/>
              <w:rPr>
                <w:rFonts w:ascii="Times New Roman" w:hAnsi="Times New Roman"/>
                <w:shd w:val="clear" w:color="auto" w:fill="FFFFFF"/>
              </w:rPr>
            </w:pPr>
            <w:r w:rsidRPr="00CC0AA1">
              <w:rPr>
                <w:rFonts w:ascii="Times New Roman" w:hAnsi="Times New Roman"/>
                <w:shd w:val="clear" w:color="auto" w:fill="FFFFFF"/>
              </w:rPr>
              <w:t>Количество проектной документации</w:t>
            </w:r>
          </w:p>
        </w:tc>
        <w:tc>
          <w:tcPr>
            <w:tcW w:w="1275" w:type="dxa"/>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w:t>
            </w:r>
          </w:p>
        </w:tc>
        <w:tc>
          <w:tcPr>
            <w:tcW w:w="851" w:type="dxa"/>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100</w:t>
            </w:r>
          </w:p>
        </w:tc>
      </w:tr>
      <w:tr w:rsidR="00CC0AA1" w:rsidRPr="00CC0AA1" w:rsidTr="00CC0AA1">
        <w:trPr>
          <w:trHeight w:val="219"/>
        </w:trPr>
        <w:tc>
          <w:tcPr>
            <w:tcW w:w="426" w:type="dxa"/>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7</w:t>
            </w:r>
          </w:p>
        </w:tc>
        <w:tc>
          <w:tcPr>
            <w:tcW w:w="2693" w:type="dxa"/>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 xml:space="preserve">Проведение государственной проверки достоверности определения сметной стоимости по объекту Водозаборное сооружение с.Алгатуй  </w:t>
            </w:r>
          </w:p>
        </w:tc>
        <w:tc>
          <w:tcPr>
            <w:tcW w:w="1134" w:type="dxa"/>
            <w:tcBorders>
              <w:top w:val="single" w:sz="4" w:space="0" w:color="auto"/>
              <w:bottom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1072,8</w:t>
            </w:r>
          </w:p>
        </w:tc>
        <w:tc>
          <w:tcPr>
            <w:tcW w:w="992" w:type="dxa"/>
            <w:tcBorders>
              <w:top w:val="single" w:sz="4" w:space="0" w:color="auto"/>
              <w:bottom w:val="single" w:sz="4" w:space="0" w:color="auto"/>
              <w:right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0</w:t>
            </w:r>
          </w:p>
        </w:tc>
        <w:tc>
          <w:tcPr>
            <w:tcW w:w="851" w:type="dxa"/>
            <w:tcBorders>
              <w:top w:val="single" w:sz="4" w:space="0" w:color="auto"/>
              <w:left w:val="single" w:sz="4" w:space="0" w:color="auto"/>
              <w:bottom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1072,8</w:t>
            </w:r>
          </w:p>
        </w:tc>
        <w:tc>
          <w:tcPr>
            <w:tcW w:w="2268" w:type="dxa"/>
            <w:shd w:val="clear" w:color="auto" w:fill="auto"/>
          </w:tcPr>
          <w:p w:rsidR="00EC1415" w:rsidRPr="00CC0AA1" w:rsidRDefault="00EC1415" w:rsidP="00CC0AA1">
            <w:pPr>
              <w:pStyle w:val="a3"/>
              <w:rPr>
                <w:rFonts w:ascii="Times New Roman" w:hAnsi="Times New Roman"/>
                <w:shd w:val="clear" w:color="auto" w:fill="FFFFFF"/>
              </w:rPr>
            </w:pPr>
            <w:r w:rsidRPr="00CC0AA1">
              <w:rPr>
                <w:rFonts w:ascii="Times New Roman" w:hAnsi="Times New Roman"/>
                <w:shd w:val="clear" w:color="auto" w:fill="FFFFFF"/>
              </w:rPr>
              <w:t xml:space="preserve">Количество документации по проверке </w:t>
            </w:r>
            <w:r w:rsidRPr="00CC0AA1">
              <w:rPr>
                <w:rFonts w:ascii="Times New Roman" w:hAnsi="Times New Roman"/>
              </w:rPr>
              <w:t>достоверности сметной стоимости</w:t>
            </w:r>
          </w:p>
        </w:tc>
        <w:tc>
          <w:tcPr>
            <w:tcW w:w="1275" w:type="dxa"/>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w:t>
            </w:r>
          </w:p>
        </w:tc>
        <w:tc>
          <w:tcPr>
            <w:tcW w:w="851" w:type="dxa"/>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100</w:t>
            </w:r>
          </w:p>
        </w:tc>
      </w:tr>
      <w:tr w:rsidR="00CC0AA1" w:rsidRPr="00CC0AA1" w:rsidTr="00CC0AA1">
        <w:trPr>
          <w:trHeight w:val="219"/>
        </w:trPr>
        <w:tc>
          <w:tcPr>
            <w:tcW w:w="426" w:type="dxa"/>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8</w:t>
            </w:r>
          </w:p>
        </w:tc>
        <w:tc>
          <w:tcPr>
            <w:tcW w:w="2693" w:type="dxa"/>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Разработка проектно-сметной документации для объекта: "Капитальный ремонт части сети водовода с. Алгатуй"</w:t>
            </w:r>
          </w:p>
        </w:tc>
        <w:tc>
          <w:tcPr>
            <w:tcW w:w="1134" w:type="dxa"/>
            <w:tcBorders>
              <w:top w:val="single" w:sz="4" w:space="0" w:color="auto"/>
              <w:bottom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240,0</w:t>
            </w:r>
          </w:p>
        </w:tc>
        <w:tc>
          <w:tcPr>
            <w:tcW w:w="992" w:type="dxa"/>
            <w:tcBorders>
              <w:top w:val="single" w:sz="4" w:space="0" w:color="auto"/>
              <w:bottom w:val="single" w:sz="4" w:space="0" w:color="auto"/>
              <w:right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0</w:t>
            </w:r>
          </w:p>
        </w:tc>
        <w:tc>
          <w:tcPr>
            <w:tcW w:w="851" w:type="dxa"/>
            <w:tcBorders>
              <w:top w:val="single" w:sz="4" w:space="0" w:color="auto"/>
              <w:left w:val="single" w:sz="4" w:space="0" w:color="auto"/>
              <w:bottom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240,0</w:t>
            </w:r>
          </w:p>
        </w:tc>
        <w:tc>
          <w:tcPr>
            <w:tcW w:w="2268" w:type="dxa"/>
            <w:shd w:val="clear" w:color="auto" w:fill="auto"/>
          </w:tcPr>
          <w:p w:rsidR="00EC1415" w:rsidRPr="00CC0AA1" w:rsidRDefault="00EC1415" w:rsidP="00CC0AA1">
            <w:pPr>
              <w:pStyle w:val="a3"/>
              <w:rPr>
                <w:rFonts w:ascii="Times New Roman" w:hAnsi="Times New Roman"/>
                <w:color w:val="C00000"/>
                <w:shd w:val="clear" w:color="auto" w:fill="FFFFFF"/>
              </w:rPr>
            </w:pPr>
            <w:r w:rsidRPr="00CC0AA1">
              <w:rPr>
                <w:rFonts w:ascii="Times New Roman" w:hAnsi="Times New Roman"/>
                <w:shd w:val="clear" w:color="auto" w:fill="FFFFFF"/>
              </w:rPr>
              <w:t>Количество проектно-сметной документации</w:t>
            </w:r>
          </w:p>
        </w:tc>
        <w:tc>
          <w:tcPr>
            <w:tcW w:w="1275" w:type="dxa"/>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w:t>
            </w:r>
          </w:p>
        </w:tc>
        <w:tc>
          <w:tcPr>
            <w:tcW w:w="851" w:type="dxa"/>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100</w:t>
            </w:r>
          </w:p>
        </w:tc>
      </w:tr>
      <w:tr w:rsidR="00CC0AA1" w:rsidRPr="00CC0AA1" w:rsidTr="00CC0AA1">
        <w:trPr>
          <w:trHeight w:val="219"/>
        </w:trPr>
        <w:tc>
          <w:tcPr>
            <w:tcW w:w="426" w:type="dxa"/>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9</w:t>
            </w:r>
          </w:p>
        </w:tc>
        <w:tc>
          <w:tcPr>
            <w:tcW w:w="2693" w:type="dxa"/>
            <w:shd w:val="clear" w:color="auto" w:fill="auto"/>
          </w:tcPr>
          <w:p w:rsidR="00EC1415" w:rsidRPr="00CC0AA1" w:rsidRDefault="00EC1415" w:rsidP="00CC0AA1">
            <w:pPr>
              <w:pStyle w:val="a3"/>
              <w:rPr>
                <w:rFonts w:ascii="Times New Roman" w:hAnsi="Times New Roman"/>
                <w:color w:val="0070C0"/>
              </w:rPr>
            </w:pPr>
            <w:r w:rsidRPr="00CC0AA1">
              <w:rPr>
                <w:rFonts w:ascii="Times New Roman" w:hAnsi="Times New Roman"/>
              </w:rPr>
              <w:t>Реконструкция части объекта: «Водозаборное сооружение с.Алгатуй «</w:t>
            </w:r>
          </w:p>
        </w:tc>
        <w:tc>
          <w:tcPr>
            <w:tcW w:w="1134" w:type="dxa"/>
            <w:tcBorders>
              <w:top w:val="single" w:sz="4" w:space="0" w:color="auto"/>
              <w:bottom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296,5</w:t>
            </w:r>
          </w:p>
        </w:tc>
        <w:tc>
          <w:tcPr>
            <w:tcW w:w="992" w:type="dxa"/>
            <w:tcBorders>
              <w:top w:val="single" w:sz="4" w:space="0" w:color="auto"/>
              <w:bottom w:val="single" w:sz="4" w:space="0" w:color="auto"/>
              <w:right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0,0</w:t>
            </w:r>
          </w:p>
        </w:tc>
        <w:tc>
          <w:tcPr>
            <w:tcW w:w="851" w:type="dxa"/>
            <w:tcBorders>
              <w:top w:val="single" w:sz="4" w:space="0" w:color="auto"/>
              <w:left w:val="single" w:sz="4" w:space="0" w:color="auto"/>
              <w:bottom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296,5</w:t>
            </w:r>
          </w:p>
        </w:tc>
        <w:tc>
          <w:tcPr>
            <w:tcW w:w="2268" w:type="dxa"/>
            <w:shd w:val="clear" w:color="auto" w:fill="auto"/>
          </w:tcPr>
          <w:p w:rsidR="00EC1415" w:rsidRPr="00CC0AA1" w:rsidRDefault="00EC1415" w:rsidP="00CC0AA1">
            <w:pPr>
              <w:pStyle w:val="a3"/>
              <w:rPr>
                <w:rFonts w:ascii="Times New Roman" w:hAnsi="Times New Roman"/>
                <w:shd w:val="clear" w:color="auto" w:fill="FFFFFF"/>
              </w:rPr>
            </w:pPr>
            <w:r w:rsidRPr="00CC0AA1">
              <w:rPr>
                <w:rFonts w:ascii="Times New Roman" w:hAnsi="Times New Roman"/>
                <w:shd w:val="clear" w:color="auto" w:fill="FFFFFF"/>
              </w:rPr>
              <w:t>Количество выполненных мероприятий</w:t>
            </w:r>
          </w:p>
        </w:tc>
        <w:tc>
          <w:tcPr>
            <w:tcW w:w="1275" w:type="dxa"/>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w:t>
            </w:r>
          </w:p>
        </w:tc>
        <w:tc>
          <w:tcPr>
            <w:tcW w:w="851" w:type="dxa"/>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100</w:t>
            </w:r>
          </w:p>
        </w:tc>
      </w:tr>
      <w:tr w:rsidR="00CC0AA1" w:rsidRPr="00CC0AA1" w:rsidTr="00CC0AA1">
        <w:trPr>
          <w:trHeight w:val="219"/>
        </w:trPr>
        <w:tc>
          <w:tcPr>
            <w:tcW w:w="426" w:type="dxa"/>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10</w:t>
            </w:r>
          </w:p>
        </w:tc>
        <w:tc>
          <w:tcPr>
            <w:tcW w:w="2693" w:type="dxa"/>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Ремонт сетей Комплекса коммунальных сооружений с. Алгатуй (трубопровод холодного водоснабжения)</w:t>
            </w:r>
          </w:p>
        </w:tc>
        <w:tc>
          <w:tcPr>
            <w:tcW w:w="1134" w:type="dxa"/>
            <w:tcBorders>
              <w:top w:val="single" w:sz="4" w:space="0" w:color="auto"/>
              <w:bottom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1216,5</w:t>
            </w:r>
          </w:p>
        </w:tc>
        <w:tc>
          <w:tcPr>
            <w:tcW w:w="992" w:type="dxa"/>
            <w:tcBorders>
              <w:top w:val="single" w:sz="4" w:space="0" w:color="auto"/>
              <w:bottom w:val="single" w:sz="4" w:space="0" w:color="auto"/>
              <w:right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0</w:t>
            </w:r>
          </w:p>
        </w:tc>
        <w:tc>
          <w:tcPr>
            <w:tcW w:w="851" w:type="dxa"/>
            <w:tcBorders>
              <w:top w:val="single" w:sz="4" w:space="0" w:color="auto"/>
              <w:left w:val="single" w:sz="4" w:space="0" w:color="auto"/>
              <w:bottom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1216,5</w:t>
            </w:r>
          </w:p>
        </w:tc>
        <w:tc>
          <w:tcPr>
            <w:tcW w:w="2268" w:type="dxa"/>
            <w:shd w:val="clear" w:color="auto" w:fill="auto"/>
          </w:tcPr>
          <w:p w:rsidR="00EC1415" w:rsidRPr="00CC0AA1" w:rsidRDefault="00EC1415" w:rsidP="00CC0AA1">
            <w:pPr>
              <w:pStyle w:val="a3"/>
              <w:rPr>
                <w:rFonts w:ascii="Times New Roman" w:hAnsi="Times New Roman"/>
                <w:shd w:val="clear" w:color="auto" w:fill="FFFFFF"/>
              </w:rPr>
            </w:pPr>
            <w:r w:rsidRPr="00CC0AA1">
              <w:rPr>
                <w:rFonts w:ascii="Times New Roman" w:hAnsi="Times New Roman"/>
              </w:rPr>
              <w:t xml:space="preserve">Сокращение количества аварий в системе холодного водоснабжения </w:t>
            </w:r>
          </w:p>
        </w:tc>
        <w:tc>
          <w:tcPr>
            <w:tcW w:w="1275" w:type="dxa"/>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0</w:t>
            </w:r>
          </w:p>
        </w:tc>
        <w:tc>
          <w:tcPr>
            <w:tcW w:w="851" w:type="dxa"/>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100</w:t>
            </w:r>
          </w:p>
        </w:tc>
      </w:tr>
      <w:tr w:rsidR="00CC0AA1" w:rsidRPr="00CC0AA1" w:rsidTr="00CC0AA1">
        <w:trPr>
          <w:trHeight w:val="219"/>
        </w:trPr>
        <w:tc>
          <w:tcPr>
            <w:tcW w:w="426" w:type="dxa"/>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11</w:t>
            </w:r>
          </w:p>
        </w:tc>
        <w:tc>
          <w:tcPr>
            <w:tcW w:w="2693" w:type="dxa"/>
            <w:shd w:val="clear" w:color="auto" w:fill="auto"/>
          </w:tcPr>
          <w:p w:rsidR="00EC1415" w:rsidRPr="00CC0AA1" w:rsidRDefault="00EC1415" w:rsidP="00CC0AA1">
            <w:pPr>
              <w:pStyle w:val="a3"/>
              <w:rPr>
                <w:rFonts w:ascii="Times New Roman" w:hAnsi="Times New Roman"/>
              </w:rPr>
            </w:pPr>
            <w:r w:rsidRPr="00CC0AA1">
              <w:rPr>
                <w:rFonts w:ascii="Times New Roman" w:hAnsi="Times New Roman"/>
              </w:rPr>
              <w:t>Ремонт части сети комплекса коммунальных сооружений (трубопровод холодного водоснабжения, протяженностью 12 м) с.Алгатуй</w:t>
            </w:r>
          </w:p>
        </w:tc>
        <w:tc>
          <w:tcPr>
            <w:tcW w:w="1134" w:type="dxa"/>
            <w:tcBorders>
              <w:top w:val="single" w:sz="4" w:space="0" w:color="auto"/>
              <w:bottom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140,0</w:t>
            </w:r>
          </w:p>
        </w:tc>
        <w:tc>
          <w:tcPr>
            <w:tcW w:w="992" w:type="dxa"/>
            <w:tcBorders>
              <w:top w:val="single" w:sz="4" w:space="0" w:color="auto"/>
              <w:bottom w:val="single" w:sz="4" w:space="0" w:color="auto"/>
              <w:right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0</w:t>
            </w:r>
          </w:p>
        </w:tc>
        <w:tc>
          <w:tcPr>
            <w:tcW w:w="851" w:type="dxa"/>
            <w:tcBorders>
              <w:top w:val="single" w:sz="4" w:space="0" w:color="auto"/>
              <w:left w:val="single" w:sz="4" w:space="0" w:color="auto"/>
              <w:bottom w:val="single" w:sz="4" w:space="0" w:color="auto"/>
            </w:tcBorders>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140,0</w:t>
            </w:r>
          </w:p>
        </w:tc>
        <w:tc>
          <w:tcPr>
            <w:tcW w:w="2268" w:type="dxa"/>
            <w:shd w:val="clear" w:color="auto" w:fill="auto"/>
          </w:tcPr>
          <w:p w:rsidR="00EC1415" w:rsidRPr="00CC0AA1" w:rsidRDefault="00EC1415" w:rsidP="00CC0AA1">
            <w:pPr>
              <w:pStyle w:val="a3"/>
              <w:rPr>
                <w:rFonts w:ascii="Times New Roman" w:hAnsi="Times New Roman"/>
                <w:shd w:val="clear" w:color="auto" w:fill="FFFFFF"/>
              </w:rPr>
            </w:pPr>
            <w:r w:rsidRPr="00CC0AA1">
              <w:rPr>
                <w:rFonts w:ascii="Times New Roman" w:hAnsi="Times New Roman"/>
              </w:rPr>
              <w:t>Сокращение количества аварий в системе холодного водоснабжения с.Алгатуй</w:t>
            </w:r>
          </w:p>
        </w:tc>
        <w:tc>
          <w:tcPr>
            <w:tcW w:w="1275" w:type="dxa"/>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0</w:t>
            </w:r>
          </w:p>
        </w:tc>
        <w:tc>
          <w:tcPr>
            <w:tcW w:w="851" w:type="dxa"/>
            <w:shd w:val="clear" w:color="auto" w:fill="auto"/>
            <w:vAlign w:val="center"/>
          </w:tcPr>
          <w:p w:rsidR="00EC1415" w:rsidRPr="00CC0AA1" w:rsidRDefault="00EC1415" w:rsidP="00CC0AA1">
            <w:pPr>
              <w:pStyle w:val="a3"/>
              <w:jc w:val="center"/>
              <w:rPr>
                <w:rFonts w:ascii="Times New Roman" w:hAnsi="Times New Roman"/>
              </w:rPr>
            </w:pPr>
            <w:r w:rsidRPr="00CC0AA1">
              <w:rPr>
                <w:rFonts w:ascii="Times New Roman" w:hAnsi="Times New Roman"/>
              </w:rPr>
              <w:t>100</w:t>
            </w:r>
          </w:p>
        </w:tc>
      </w:tr>
    </w:tbl>
    <w:p w:rsidR="00EC1415" w:rsidRDefault="00EC1415" w:rsidP="00EC1415">
      <w:pPr>
        <w:spacing w:after="0" w:line="240" w:lineRule="auto"/>
        <w:ind w:firstLine="708"/>
        <w:jc w:val="both"/>
        <w:rPr>
          <w:rFonts w:ascii="Times New Roman" w:eastAsia="Times New Roman" w:hAnsi="Times New Roman"/>
          <w:sz w:val="28"/>
          <w:szCs w:val="28"/>
          <w:lang w:eastAsia="ru-RU"/>
        </w:rPr>
      </w:pPr>
      <w:r w:rsidRPr="00EC1415">
        <w:rPr>
          <w:rFonts w:ascii="Times New Roman" w:eastAsia="Times New Roman" w:hAnsi="Times New Roman"/>
          <w:sz w:val="28"/>
          <w:szCs w:val="28"/>
          <w:lang w:eastAsia="ru-RU"/>
        </w:rPr>
        <w:t xml:space="preserve">Несмотря на то, что целевые показатели подпрограмм выполнены не в полном объеме в целом </w:t>
      </w:r>
      <w:r>
        <w:rPr>
          <w:rFonts w:ascii="Times New Roman" w:eastAsia="Times New Roman" w:hAnsi="Times New Roman"/>
          <w:sz w:val="28"/>
          <w:szCs w:val="28"/>
          <w:lang w:eastAsia="ru-RU"/>
        </w:rPr>
        <w:t>из 7 целевых показателей</w:t>
      </w:r>
      <w:r w:rsidRPr="00EC1415">
        <w:rPr>
          <w:rFonts w:ascii="Times New Roman" w:eastAsia="Times New Roman" w:hAnsi="Times New Roman"/>
          <w:sz w:val="28"/>
          <w:szCs w:val="28"/>
          <w:lang w:eastAsia="ru-RU"/>
        </w:rPr>
        <w:t>, предусмотренные Программой выполнены</w:t>
      </w:r>
      <w:r>
        <w:rPr>
          <w:rFonts w:ascii="Times New Roman" w:eastAsia="Times New Roman" w:hAnsi="Times New Roman"/>
          <w:sz w:val="28"/>
          <w:szCs w:val="28"/>
          <w:lang w:eastAsia="ru-RU"/>
        </w:rPr>
        <w:t xml:space="preserve"> 6.</w:t>
      </w:r>
      <w:r w:rsidR="00F74312">
        <w:rPr>
          <w:rFonts w:ascii="Times New Roman" w:eastAsia="Times New Roman" w:hAnsi="Times New Roman"/>
          <w:sz w:val="28"/>
          <w:szCs w:val="28"/>
          <w:lang w:eastAsia="ru-RU"/>
        </w:rPr>
        <w:t xml:space="preserve"> Один показатель не выполнен в связи с отсутствием финансирования. </w:t>
      </w:r>
    </w:p>
    <w:p w:rsidR="00EC1415" w:rsidRDefault="00EC1415" w:rsidP="00EC1415">
      <w:pPr>
        <w:spacing w:after="0" w:line="240" w:lineRule="auto"/>
        <w:ind w:firstLine="708"/>
        <w:jc w:val="both"/>
        <w:rPr>
          <w:rFonts w:ascii="Times New Roman" w:eastAsia="Times New Roman" w:hAnsi="Times New Roman"/>
          <w:sz w:val="28"/>
          <w:szCs w:val="28"/>
          <w:lang w:eastAsia="ru-RU"/>
        </w:rPr>
      </w:pPr>
      <w:r w:rsidRPr="0019760D">
        <w:rPr>
          <w:rFonts w:ascii="Times New Roman" w:eastAsia="Times New Roman" w:hAnsi="Times New Roman"/>
          <w:sz w:val="28"/>
          <w:szCs w:val="28"/>
          <w:lang w:eastAsia="ru-RU"/>
        </w:rPr>
        <w:lastRenderedPageBreak/>
        <w:t>Оценка эффективности реализации Программы проведена в соответствии с Методикой оценки эффективности реализации муниципальных программ, являющейся Приложением № 7 к Порядку.</w:t>
      </w:r>
    </w:p>
    <w:p w:rsidR="008D37F4" w:rsidRPr="008D37F4" w:rsidRDefault="008D37F4" w:rsidP="00EC1415">
      <w:pPr>
        <w:spacing w:after="0" w:line="240" w:lineRule="auto"/>
        <w:ind w:firstLine="645"/>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Критерий оценки эффективности Программы составил 0,93. Программа в отчетном году признана эффективной.</w:t>
      </w:r>
    </w:p>
    <w:p w:rsidR="008D37F4" w:rsidRP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r>
    </w:p>
    <w:p w:rsidR="008D37F4" w:rsidRDefault="008D37F4" w:rsidP="008D37F4">
      <w:pPr>
        <w:widowControl w:val="0"/>
        <w:autoSpaceDE w:val="0"/>
        <w:autoSpaceDN w:val="0"/>
        <w:adjustRightInd w:val="0"/>
        <w:spacing w:after="0" w:line="240" w:lineRule="auto"/>
        <w:ind w:firstLine="645"/>
        <w:jc w:val="center"/>
        <w:rPr>
          <w:rFonts w:ascii="Times New Roman" w:eastAsia="Times New Roman" w:hAnsi="Times New Roman"/>
          <w:b/>
          <w:sz w:val="28"/>
          <w:szCs w:val="28"/>
          <w:lang w:eastAsia="ru-RU"/>
        </w:rPr>
      </w:pPr>
    </w:p>
    <w:p w:rsidR="008D37F4" w:rsidRPr="008D37F4" w:rsidRDefault="008D37F4" w:rsidP="008D37F4">
      <w:pPr>
        <w:widowControl w:val="0"/>
        <w:autoSpaceDE w:val="0"/>
        <w:autoSpaceDN w:val="0"/>
        <w:adjustRightInd w:val="0"/>
        <w:spacing w:after="0" w:line="240" w:lineRule="auto"/>
        <w:ind w:firstLine="645"/>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Муниципальная программа</w:t>
      </w:r>
    </w:p>
    <w:p w:rsidR="008D37F4" w:rsidRDefault="008D37F4" w:rsidP="008D37F4">
      <w:pPr>
        <w:spacing w:after="0" w:line="240" w:lineRule="auto"/>
        <w:jc w:val="center"/>
        <w:rPr>
          <w:rFonts w:ascii="Times New Roman" w:eastAsia="Times New Roman" w:hAnsi="Times New Roman"/>
          <w:b/>
          <w:sz w:val="28"/>
          <w:szCs w:val="28"/>
          <w:lang w:eastAsia="ru-RU"/>
        </w:rPr>
      </w:pPr>
      <w:r w:rsidRPr="008D37F4">
        <w:rPr>
          <w:rFonts w:ascii="Times New Roman" w:eastAsia="Times New Roman" w:hAnsi="Times New Roman"/>
          <w:b/>
          <w:sz w:val="28"/>
          <w:szCs w:val="28"/>
          <w:lang w:eastAsia="ru-RU"/>
        </w:rPr>
        <w:t xml:space="preserve">«Развитие сферы культуры в Тулунском районе» </w:t>
      </w:r>
    </w:p>
    <w:p w:rsidR="008D37F4" w:rsidRDefault="008D37F4" w:rsidP="008D37F4">
      <w:pPr>
        <w:spacing w:after="0" w:line="240" w:lineRule="auto"/>
        <w:jc w:val="center"/>
        <w:rPr>
          <w:rFonts w:ascii="Times New Roman" w:eastAsia="Times New Roman" w:hAnsi="Times New Roman"/>
          <w:b/>
          <w:sz w:val="28"/>
          <w:szCs w:val="28"/>
          <w:lang w:eastAsia="ru-RU"/>
        </w:rPr>
      </w:pPr>
      <w:r w:rsidRPr="008D37F4">
        <w:rPr>
          <w:rFonts w:ascii="Times New Roman" w:eastAsia="Times New Roman" w:hAnsi="Times New Roman"/>
          <w:b/>
          <w:sz w:val="28"/>
          <w:szCs w:val="28"/>
          <w:lang w:eastAsia="ru-RU"/>
        </w:rPr>
        <w:t xml:space="preserve">на 2021-2025годы </w:t>
      </w:r>
    </w:p>
    <w:p w:rsidR="008D37F4" w:rsidRDefault="008D37F4" w:rsidP="008D37F4">
      <w:pPr>
        <w:spacing w:after="0" w:line="240" w:lineRule="auto"/>
        <w:jc w:val="center"/>
        <w:rPr>
          <w:rFonts w:ascii="Times New Roman" w:eastAsia="Times New Roman" w:hAnsi="Times New Roman"/>
          <w:b/>
          <w:sz w:val="28"/>
          <w:szCs w:val="28"/>
          <w:lang w:eastAsia="ru-RU"/>
        </w:rPr>
      </w:pP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xml:space="preserve">Программа утверждена постановлением Администрации Тулунского муниципального района от 27.11.2020 г. № 156-пг, ответственным исполнителем Программы является Комитет по культуре, молодежной политике и спорту администрации Тулунского муниципального района. Программа включает в себя шесть подпрограмм.  </w:t>
      </w:r>
    </w:p>
    <w:p w:rsidR="008D37F4" w:rsidRP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t>Целью Программы является развитие культурного потенциала личности и общества.</w:t>
      </w:r>
    </w:p>
    <w:p w:rsidR="008D37F4" w:rsidRP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t>Плановый объем финансирования Программы на 2022 год составил 100 млн. 123,2 тыс. рублей, в том числе:</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sym w:font="Wingdings" w:char="F0FC"/>
      </w:r>
      <w:r w:rsidRPr="008D37F4">
        <w:rPr>
          <w:rFonts w:ascii="Times New Roman" w:eastAsia="Times New Roman" w:hAnsi="Times New Roman"/>
          <w:sz w:val="28"/>
          <w:szCs w:val="28"/>
          <w:lang w:eastAsia="ru-RU"/>
        </w:rPr>
        <w:t>средства местного бюджета – 67 млн. 869,9 тыс. руб.</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sym w:font="Wingdings" w:char="F0FC"/>
      </w:r>
      <w:r w:rsidRPr="008D37F4">
        <w:rPr>
          <w:rFonts w:ascii="Times New Roman" w:eastAsia="Times New Roman" w:hAnsi="Times New Roman"/>
          <w:sz w:val="28"/>
          <w:szCs w:val="28"/>
          <w:lang w:eastAsia="ru-RU"/>
        </w:rPr>
        <w:t>средства областного бюджета – 26 млн. 776,4 тыс. руб.</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sym w:font="Wingdings" w:char="F0FC"/>
      </w:r>
      <w:r w:rsidRPr="008D37F4">
        <w:rPr>
          <w:rFonts w:ascii="Times New Roman" w:eastAsia="Times New Roman" w:hAnsi="Times New Roman"/>
          <w:sz w:val="28"/>
          <w:szCs w:val="28"/>
          <w:lang w:eastAsia="ru-RU"/>
        </w:rPr>
        <w:t>средства федерального бюджета – 5 млн. 476,9 тыс. руб.</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В течении 2022 года в Программу вносились изменения 12 раз.</w:t>
      </w:r>
    </w:p>
    <w:p w:rsidR="008D37F4" w:rsidRP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t>На конец года, в соответствии с постановлением Администрации Тулунского муниципального района от 26.12.2022 г. № 218-пг общий   объем финансирования Программы на 2022 год составил 129 млн. 176,1 тыс. рублей, в том числе:</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sym w:font="Wingdings" w:char="F0FC"/>
      </w:r>
      <w:r w:rsidRPr="008D37F4">
        <w:rPr>
          <w:rFonts w:ascii="Times New Roman" w:eastAsia="Times New Roman" w:hAnsi="Times New Roman"/>
          <w:sz w:val="28"/>
          <w:szCs w:val="28"/>
          <w:lang w:eastAsia="ru-RU"/>
        </w:rPr>
        <w:t>средства местного бюджета – 96 млн. 822,8 тыс. руб.</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sym w:font="Wingdings" w:char="F0FC"/>
      </w:r>
      <w:r w:rsidRPr="008D37F4">
        <w:rPr>
          <w:rFonts w:ascii="Times New Roman" w:eastAsia="Times New Roman" w:hAnsi="Times New Roman"/>
          <w:sz w:val="28"/>
          <w:szCs w:val="28"/>
          <w:lang w:eastAsia="ru-RU"/>
        </w:rPr>
        <w:t>средства областного бюджета – 26 млн. 776,4 тыс. руб.</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sym w:font="Wingdings" w:char="F0FC"/>
      </w:r>
      <w:r w:rsidRPr="008D37F4">
        <w:rPr>
          <w:rFonts w:ascii="Times New Roman" w:eastAsia="Times New Roman" w:hAnsi="Times New Roman"/>
          <w:sz w:val="28"/>
          <w:szCs w:val="28"/>
          <w:lang w:eastAsia="ru-RU"/>
        </w:rPr>
        <w:t>средства федерального бюджета – 5 млн. 476,9 тыс. руб.</w:t>
      </w:r>
    </w:p>
    <w:p w:rsidR="008D37F4" w:rsidRPr="008D37F4" w:rsidRDefault="008D37F4" w:rsidP="008D37F4">
      <w:pPr>
        <w:spacing w:after="0" w:line="240" w:lineRule="auto"/>
        <w:ind w:firstLine="708"/>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sym w:font="Wingdings" w:char="F0FC"/>
      </w:r>
      <w:r w:rsidRPr="008D37F4">
        <w:rPr>
          <w:rFonts w:ascii="Times New Roman" w:eastAsia="Times New Roman" w:hAnsi="Times New Roman"/>
          <w:sz w:val="28"/>
          <w:szCs w:val="28"/>
          <w:lang w:eastAsia="ru-RU"/>
        </w:rPr>
        <w:t>внебюджетные источники – 100,0 тыс. руб.</w:t>
      </w:r>
    </w:p>
    <w:p w:rsidR="008D37F4" w:rsidRP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t>Исполнение Программы составило 128 млн. 854,0 тыс. рублей или 99,8%, в том числе:</w:t>
      </w:r>
    </w:p>
    <w:p w:rsidR="008D37F4" w:rsidRP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t>- по подпрограмме 1 «Организация досуга жителей Тулунского района, поддержка и развитие жанров традиционного народного творчества» на 2021-2025 годы в сумме 28 млн. 054,7 тыс. руб. или 100 % от плана;</w:t>
      </w:r>
    </w:p>
    <w:p w:rsidR="008D37F4" w:rsidRP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t>- по подпрограмме 2 «Совершенствование системы библиотечного и информационно-методического обслуживания в Тулунском районе» в сумме 12 млн. 132,3 тыс. руб. или 100% от плана;</w:t>
      </w:r>
    </w:p>
    <w:p w:rsidR="008D37F4" w:rsidRP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t>- по подпрограмме 3 «Развитие системы дополнительного образования в сфере культуры в Тулунском районе» на 2021-2025 годы в сумме 12 млн.500,1 тыс. руб. или 100 % от плана;</w:t>
      </w:r>
    </w:p>
    <w:p w:rsidR="008D37F4" w:rsidRP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lastRenderedPageBreak/>
        <w:tab/>
        <w:t>- по подпрограмме 4 «Поддержка и развитие традиционных народных промыслов и художественных ремесел в Тулунском муниципальном районе» на 2021-2025 годы в сумме 8 млн. 512,7 тыс. руб.;</w:t>
      </w:r>
    </w:p>
    <w:p w:rsidR="008D37F4" w:rsidRP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t>- по подпрограмме 5 «Обеспечение хозяйственно-технического состояния муниципальных учреждений культуры, спорта, дополнительного образования, функционирующих на территории Тулунского муниципального района» на 2021-2025 годы в сумме 56 млн. 759,1 тыс. руб. или 99,4% от плана (план на 2022 год – 10 млн. 896,4 тыс. руб.);</w:t>
      </w:r>
    </w:p>
    <w:p w:rsidR="008D37F4" w:rsidRP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t>- по подпрограмме 6 «Создание условий для эффективной деятельности учреждений культуры на территории Тулунского муниципального района» на 2021-2025 годы в сумме 10 млн. 895,1 тыс. руб. или 100% от плана.</w:t>
      </w:r>
    </w:p>
    <w:p w:rsidR="008D37F4" w:rsidRP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t>Неисполнение программы в 2022 году в сумме 322,1 тыс. руб. (0,2%) обусловлено текущей задолженностью по заработной плате, выплата которой осуществлена в январе 2023 года.</w:t>
      </w:r>
    </w:p>
    <w:p w:rsidR="008D37F4" w:rsidRPr="008D37F4" w:rsidRDefault="008D37F4" w:rsidP="008D37F4">
      <w:pPr>
        <w:spacing w:after="0"/>
        <w:ind w:firstLine="567"/>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Расходы на заработную плату составили 108 млн. 871,5 тыс. руб. (84,2%), на содержание учреждений 12 млн. 713,2 тыс. руб. (9,8% финансирования программы). Уровень средней заработной платы работников учреждений культуры составил 44,7 тыс. рублей, или 90,87% от средней заработной платы по региону, что соответствует плановым показателям.</w:t>
      </w:r>
    </w:p>
    <w:p w:rsidR="008D37F4" w:rsidRPr="008D37F4" w:rsidRDefault="008D37F4" w:rsidP="008D37F4">
      <w:pPr>
        <w:spacing w:after="0"/>
        <w:ind w:firstLine="567"/>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xml:space="preserve">На укрепление материально-технической базы учреждений культуры и комплектование книжных фондов библиотек направлено 6 млн. 621,0 тыс. руб. (5,1%). </w:t>
      </w:r>
    </w:p>
    <w:p w:rsidR="008D37F4" w:rsidRPr="008D37F4" w:rsidRDefault="008D37F4" w:rsidP="008D37F4">
      <w:pPr>
        <w:spacing w:after="0"/>
        <w:ind w:firstLine="567"/>
        <w:jc w:val="both"/>
        <w:rPr>
          <w:rFonts w:ascii="Times New Roman" w:eastAsia="Times New Roman" w:hAnsi="Times New Roman"/>
          <w:sz w:val="28"/>
          <w:szCs w:val="24"/>
          <w:lang w:eastAsia="ru-RU"/>
        </w:rPr>
      </w:pPr>
      <w:r w:rsidRPr="008D37F4">
        <w:rPr>
          <w:rFonts w:ascii="Times New Roman" w:eastAsia="Times New Roman" w:hAnsi="Times New Roman"/>
          <w:sz w:val="28"/>
          <w:szCs w:val="24"/>
          <w:lang w:eastAsia="ru-RU"/>
        </w:rPr>
        <w:t>В 2022 году средства из областного бюджета на реализацию проекта «Народные инициативы» на учреждения культуры районного уровня выделены не были.</w:t>
      </w:r>
    </w:p>
    <w:p w:rsidR="008D37F4" w:rsidRPr="008D37F4" w:rsidRDefault="008D37F4" w:rsidP="008D37F4">
      <w:pPr>
        <w:tabs>
          <w:tab w:val="left" w:pos="851"/>
        </w:tabs>
        <w:spacing w:after="0"/>
        <w:ind w:firstLine="567"/>
        <w:contextualSpacing/>
        <w:jc w:val="both"/>
        <w:rPr>
          <w:rFonts w:ascii="Times New Roman" w:hAnsi="Times New Roman"/>
          <w:sz w:val="28"/>
          <w:szCs w:val="28"/>
        </w:rPr>
      </w:pPr>
      <w:r w:rsidRPr="008D37F4">
        <w:rPr>
          <w:rFonts w:ascii="Times New Roman" w:hAnsi="Times New Roman"/>
          <w:sz w:val="28"/>
          <w:szCs w:val="28"/>
        </w:rPr>
        <w:t>МКУК «Межпоселенческая центральная библиотека им. Г. С. Виноградова» Тулунского муниципального района вошла в число участников Государственной программы Иркутской области «Развитие культуры» на 2019-2024 годы, получила финансирование на капитальный ремонт в размере 4 млн. 634,9 тыс. руб., в т. ч. 4млн. 310,4 тыс. руб. из областного бюджета. Проведены работы по утеплению цоколя, возведению отмостков, монтажу системы отопления и сантехники, заменены дверные блоки, покрытия полов (настлан линолеум), выравнены и окрашены стены и потолок, проведены работы по облагораживанию территории учреждения – возведено металлическое ограждение.</w:t>
      </w:r>
    </w:p>
    <w:p w:rsidR="008D37F4" w:rsidRPr="008D37F4" w:rsidRDefault="008D37F4" w:rsidP="008D37F4">
      <w:pPr>
        <w:spacing w:after="0"/>
        <w:ind w:firstLine="567"/>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 xml:space="preserve">В рамках Государственной программы Иркутской области «Развитие культуры» на 2019-2024 годы, регионального проекта «Культурная среда» приобретено специализированное учебное оборудование и музыкальные инструменты для МКОУ ДО «Детская школа искусств» с. Шерагул на сумму 5 млн. 868,3 тыс. руб. В том числе 5 млн. 239,2 тыс. руб. из федерального бюджета, 218,3 </w:t>
      </w:r>
      <w:r w:rsidRPr="008D37F4">
        <w:rPr>
          <w:rFonts w:ascii="Times New Roman" w:eastAsia="Times New Roman" w:hAnsi="Times New Roman"/>
          <w:sz w:val="28"/>
          <w:szCs w:val="28"/>
          <w:lang w:eastAsia="ru-RU"/>
        </w:rPr>
        <w:lastRenderedPageBreak/>
        <w:t>тыс. руб. из средств областного бюджета, 410,8 тыс. руб. – софинансирование из средств местный бюджета. Приобретены рояль, фортепиано, 2 пятирядных баяна, комплект народных инструментов, ударная установка, звуковое оборудование, ноутбуки, интерактивные доски, учебная литература, мольберты, мебель.</w:t>
      </w:r>
    </w:p>
    <w:p w:rsidR="008D37F4" w:rsidRDefault="008D37F4" w:rsidP="008D37F4">
      <w:pPr>
        <w:spacing w:after="0"/>
        <w:ind w:firstLine="567"/>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На проведение районных культурно-досуговых мероприятий, районных конкурсов, слетов и фестивалей направлено 970,0 тыс. руб. (0,75% финансирования программы). Профинансированы мероприятия к 9 мая и 8 марта, районный Слет общественных организаций, детские творческие конкурсы, районные конкурсы профессионального мастерства работников культуры, фестиваль мастеров декоративно-прикладного искусства «Живые ремесла», Новогодняя елка мэра для детей-инвалидов.</w:t>
      </w:r>
    </w:p>
    <w:p w:rsidR="0019760D" w:rsidRPr="008D37F4" w:rsidRDefault="0019760D" w:rsidP="008D37F4">
      <w:pPr>
        <w:spacing w:after="0"/>
        <w:ind w:firstLine="567"/>
        <w:jc w:val="both"/>
        <w:rPr>
          <w:rFonts w:ascii="Times New Roman" w:eastAsia="Times New Roman" w:hAnsi="Times New Roman"/>
          <w:sz w:val="28"/>
          <w:szCs w:val="28"/>
          <w:lang w:eastAsia="ru-RU"/>
        </w:rPr>
      </w:pPr>
      <w:r w:rsidRPr="0019760D">
        <w:rPr>
          <w:rFonts w:ascii="Times New Roman" w:eastAsia="Times New Roman" w:hAnsi="Times New Roman"/>
          <w:sz w:val="28"/>
          <w:szCs w:val="28"/>
          <w:lang w:eastAsia="ru-RU"/>
        </w:rPr>
        <w:t>Оценка эффективности реализации Программы проведена в соответствии с Методикой оценки эффективности реализации муниципальных программ, являющейся Приложением № 7 к Порядку.</w:t>
      </w:r>
    </w:p>
    <w:p w:rsidR="008D37F4" w:rsidRPr="008D37F4" w:rsidRDefault="0019760D" w:rsidP="008D37F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74312">
        <w:rPr>
          <w:rFonts w:ascii="Times New Roman" w:eastAsia="Times New Roman" w:hAnsi="Times New Roman"/>
          <w:sz w:val="28"/>
          <w:szCs w:val="28"/>
          <w:lang w:eastAsia="ru-RU"/>
        </w:rPr>
        <w:tab/>
      </w:r>
      <w:r w:rsidR="008D37F4" w:rsidRPr="008D37F4">
        <w:rPr>
          <w:rFonts w:ascii="Times New Roman" w:eastAsia="Times New Roman" w:hAnsi="Times New Roman"/>
          <w:sz w:val="28"/>
          <w:szCs w:val="28"/>
          <w:lang w:eastAsia="ru-RU"/>
        </w:rPr>
        <w:t>Целевые показатели Программы за 2022 год выполнены.</w:t>
      </w:r>
    </w:p>
    <w:p w:rsidR="008D37F4" w:rsidRP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t>Критерий оценки эффективности Программы 1,25.  Программа в отчетном году признана высокоэффективной.</w:t>
      </w:r>
    </w:p>
    <w:p w:rsidR="008D37F4" w:rsidRDefault="008D37F4" w:rsidP="008D37F4">
      <w:pPr>
        <w:spacing w:after="0" w:line="240" w:lineRule="auto"/>
        <w:jc w:val="both"/>
        <w:rPr>
          <w:rFonts w:ascii="Times New Roman" w:eastAsia="Times New Roman" w:hAnsi="Times New Roman"/>
          <w:sz w:val="28"/>
          <w:szCs w:val="28"/>
          <w:lang w:eastAsia="ru-RU"/>
        </w:rPr>
      </w:pPr>
      <w:r w:rsidRPr="008D37F4">
        <w:rPr>
          <w:rFonts w:ascii="Times New Roman" w:eastAsia="Times New Roman" w:hAnsi="Times New Roman"/>
          <w:sz w:val="28"/>
          <w:szCs w:val="28"/>
          <w:lang w:eastAsia="ru-RU"/>
        </w:rPr>
        <w:tab/>
      </w:r>
    </w:p>
    <w:p w:rsidR="00CC04A1" w:rsidRDefault="00CC04A1" w:rsidP="00CC04A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Муниципальная программа</w:t>
      </w:r>
    </w:p>
    <w:p w:rsidR="00CC04A1" w:rsidRPr="00CC04A1" w:rsidRDefault="00CC04A1" w:rsidP="00CC04A1">
      <w:pPr>
        <w:spacing w:after="0" w:line="240" w:lineRule="auto"/>
        <w:jc w:val="center"/>
        <w:rPr>
          <w:rFonts w:ascii="Times New Roman" w:eastAsia="Times New Roman" w:hAnsi="Times New Roman"/>
          <w:b/>
          <w:sz w:val="28"/>
          <w:szCs w:val="28"/>
          <w:lang w:eastAsia="ru-RU"/>
        </w:rPr>
      </w:pPr>
      <w:r w:rsidRPr="00CC04A1">
        <w:rPr>
          <w:rFonts w:ascii="Times New Roman" w:eastAsia="Times New Roman" w:hAnsi="Times New Roman"/>
          <w:b/>
          <w:sz w:val="28"/>
          <w:szCs w:val="28"/>
          <w:lang w:eastAsia="ru-RU"/>
        </w:rPr>
        <w:t>«Развитие физической культуры и спорта, молодежной политики,</w:t>
      </w:r>
    </w:p>
    <w:p w:rsidR="00CC04A1" w:rsidRPr="00CC04A1" w:rsidRDefault="00CC04A1" w:rsidP="00CC04A1">
      <w:pPr>
        <w:spacing w:after="0" w:line="240" w:lineRule="auto"/>
        <w:jc w:val="center"/>
        <w:rPr>
          <w:rFonts w:ascii="Times New Roman" w:eastAsia="Times New Roman" w:hAnsi="Times New Roman"/>
          <w:b/>
          <w:sz w:val="28"/>
          <w:szCs w:val="28"/>
          <w:lang w:eastAsia="ru-RU"/>
        </w:rPr>
      </w:pPr>
      <w:r w:rsidRPr="00CC04A1">
        <w:rPr>
          <w:rFonts w:ascii="Times New Roman" w:eastAsia="Times New Roman" w:hAnsi="Times New Roman"/>
          <w:b/>
          <w:sz w:val="28"/>
          <w:szCs w:val="28"/>
          <w:lang w:eastAsia="ru-RU"/>
        </w:rPr>
        <w:t>формирование здорового и безопасного образа жизни на территории</w:t>
      </w:r>
    </w:p>
    <w:p w:rsidR="00CC04A1" w:rsidRDefault="00CC04A1" w:rsidP="00CC04A1">
      <w:pPr>
        <w:spacing w:after="0" w:line="240" w:lineRule="auto"/>
        <w:jc w:val="center"/>
        <w:rPr>
          <w:rFonts w:ascii="Times New Roman" w:eastAsia="Times New Roman" w:hAnsi="Times New Roman"/>
          <w:b/>
          <w:sz w:val="28"/>
          <w:szCs w:val="28"/>
          <w:lang w:eastAsia="ru-RU"/>
        </w:rPr>
      </w:pPr>
      <w:r w:rsidRPr="00CC04A1">
        <w:rPr>
          <w:rFonts w:ascii="Times New Roman" w:eastAsia="Times New Roman" w:hAnsi="Times New Roman"/>
          <w:b/>
          <w:sz w:val="28"/>
          <w:szCs w:val="28"/>
          <w:lang w:eastAsia="ru-RU"/>
        </w:rPr>
        <w:t xml:space="preserve">Тулунского муниципального района» </w:t>
      </w:r>
    </w:p>
    <w:p w:rsidR="00CC04A1" w:rsidRDefault="00CC04A1" w:rsidP="00CC04A1">
      <w:pPr>
        <w:spacing w:after="0" w:line="240" w:lineRule="auto"/>
        <w:jc w:val="center"/>
        <w:rPr>
          <w:rFonts w:ascii="Times New Roman" w:eastAsia="Times New Roman" w:hAnsi="Times New Roman"/>
          <w:b/>
          <w:sz w:val="28"/>
          <w:szCs w:val="28"/>
          <w:lang w:eastAsia="ru-RU"/>
        </w:rPr>
      </w:pPr>
      <w:r w:rsidRPr="00CC04A1">
        <w:rPr>
          <w:rFonts w:ascii="Times New Roman" w:eastAsia="Times New Roman" w:hAnsi="Times New Roman"/>
          <w:b/>
          <w:sz w:val="28"/>
          <w:szCs w:val="28"/>
          <w:lang w:eastAsia="ru-RU"/>
        </w:rPr>
        <w:t>на 2021-2025годы</w:t>
      </w:r>
    </w:p>
    <w:p w:rsidR="00CC04A1" w:rsidRPr="00CC04A1" w:rsidRDefault="00CC04A1" w:rsidP="00CC04A1">
      <w:pPr>
        <w:spacing w:after="0" w:line="240" w:lineRule="auto"/>
        <w:jc w:val="center"/>
        <w:rPr>
          <w:rFonts w:ascii="Times New Roman" w:eastAsia="Times New Roman" w:hAnsi="Times New Roman"/>
          <w:b/>
          <w:sz w:val="28"/>
          <w:szCs w:val="28"/>
          <w:lang w:eastAsia="ru-RU"/>
        </w:rPr>
      </w:pP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 xml:space="preserve">Программа утверждена постановлением Администрации Тулунского муниципального района от 27.11.2020 г. № 155-пг, ответственным исполнителем Программы является Комитет по культуре, молодежной политике и спорту администрации Тулунского муниципального района. Программа включает в себя четыре подпрограммы.  </w:t>
      </w:r>
    </w:p>
    <w:p w:rsidR="00CC04A1" w:rsidRPr="00CC04A1" w:rsidRDefault="00CC04A1" w:rsidP="00CC04A1">
      <w:pPr>
        <w:spacing w:after="0" w:line="240" w:lineRule="auto"/>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ab/>
        <w:t>Целью Программы является создание условий для развития физической культуры и спорта, молодежной политики на территории Тулунского района.</w:t>
      </w:r>
    </w:p>
    <w:p w:rsidR="00CC04A1" w:rsidRPr="00CC04A1" w:rsidRDefault="00CC04A1" w:rsidP="00CC04A1">
      <w:pPr>
        <w:spacing w:after="0" w:line="240" w:lineRule="auto"/>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ab/>
        <w:t>Плановый объем финансирования Программы на 2022 год составлял 6 млн 768,0 тыс. рублей. в том числе:</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sym w:font="Wingdings" w:char="F0FC"/>
      </w:r>
      <w:r w:rsidRPr="00CC04A1">
        <w:rPr>
          <w:rFonts w:ascii="Times New Roman" w:eastAsia="Times New Roman" w:hAnsi="Times New Roman"/>
          <w:sz w:val="28"/>
          <w:szCs w:val="28"/>
          <w:lang w:eastAsia="ru-RU"/>
        </w:rPr>
        <w:t>средства местного бюджета -   5 млн 539,7 тыс. рублей;</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sym w:font="Wingdings" w:char="F0FC"/>
      </w:r>
      <w:r w:rsidRPr="00CC04A1">
        <w:rPr>
          <w:rFonts w:ascii="Times New Roman" w:eastAsia="Times New Roman" w:hAnsi="Times New Roman"/>
          <w:sz w:val="28"/>
          <w:szCs w:val="28"/>
          <w:lang w:eastAsia="ru-RU"/>
        </w:rPr>
        <w:t>средства областного бюджета – 2 млн 600,9 тыс. рублей.</w:t>
      </w:r>
    </w:p>
    <w:p w:rsidR="00CC04A1" w:rsidRPr="00CC04A1" w:rsidRDefault="00CC04A1" w:rsidP="00CC04A1">
      <w:pPr>
        <w:spacing w:after="0" w:line="240" w:lineRule="auto"/>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ab/>
        <w:t>В течении 2022 года в Программу вносились изменения 9 раз.</w:t>
      </w:r>
    </w:p>
    <w:p w:rsidR="00CC04A1" w:rsidRPr="00CC04A1" w:rsidRDefault="00CC04A1" w:rsidP="00CC04A1">
      <w:pPr>
        <w:spacing w:after="0" w:line="240" w:lineRule="auto"/>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ab/>
        <w:t>На конец года, в соответствии с постановлением Администрации Тулунского муниципального района общий объем финансирования Программы составил 10 млн 994,8 тыс. рублей в том числе:</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sym w:font="Wingdings" w:char="F0FC"/>
      </w:r>
      <w:r w:rsidRPr="00CC04A1">
        <w:rPr>
          <w:rFonts w:ascii="Times New Roman" w:eastAsia="Times New Roman" w:hAnsi="Times New Roman"/>
          <w:sz w:val="28"/>
          <w:szCs w:val="28"/>
          <w:lang w:eastAsia="ru-RU"/>
        </w:rPr>
        <w:t>средства местного бюджета -   7 млн. 893,6 тыс. рублей;</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sym w:font="Wingdings" w:char="F0FC"/>
      </w:r>
      <w:r w:rsidRPr="00CC04A1">
        <w:rPr>
          <w:rFonts w:ascii="Times New Roman" w:eastAsia="Times New Roman" w:hAnsi="Times New Roman"/>
          <w:sz w:val="28"/>
          <w:szCs w:val="28"/>
          <w:lang w:eastAsia="ru-RU"/>
        </w:rPr>
        <w:t>средства областного бюджета – 3 млн 101,2 тыс. рублей.</w:t>
      </w:r>
    </w:p>
    <w:p w:rsidR="00CC04A1" w:rsidRPr="00CC04A1" w:rsidRDefault="00CC04A1" w:rsidP="00CC04A1">
      <w:pPr>
        <w:spacing w:after="0" w:line="240" w:lineRule="auto"/>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lastRenderedPageBreak/>
        <w:tab/>
        <w:t xml:space="preserve">Исполнение Программы составило 10 млн 992,3 тыс. рублей или 99,98%, в том числе: </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 xml:space="preserve">- по подпрограмме 1 «Физическая культура и спорт Тулунского района» на 2021-2025 годы исполнение в сумме 1 млн. 492,5 тыс. руб. или 100 % от плана; </w:t>
      </w:r>
    </w:p>
    <w:p w:rsidR="00CC04A1" w:rsidRPr="00CC04A1" w:rsidRDefault="00CC04A1" w:rsidP="00CC04A1">
      <w:pPr>
        <w:spacing w:after="0" w:line="240" w:lineRule="auto"/>
        <w:ind w:firstLine="708"/>
        <w:jc w:val="both"/>
        <w:rPr>
          <w:rFonts w:ascii="Times New Roman" w:eastAsia="Times New Roman" w:hAnsi="Times New Roman"/>
          <w:bCs/>
          <w:sz w:val="28"/>
          <w:szCs w:val="28"/>
          <w:lang w:eastAsia="ru-RU"/>
        </w:rPr>
      </w:pPr>
      <w:r w:rsidRPr="00CC04A1">
        <w:rPr>
          <w:rFonts w:ascii="Times New Roman" w:eastAsia="Times New Roman" w:hAnsi="Times New Roman"/>
          <w:sz w:val="28"/>
          <w:szCs w:val="28"/>
          <w:lang w:eastAsia="ru-RU"/>
        </w:rPr>
        <w:t>В 2022 году н</w:t>
      </w:r>
      <w:r w:rsidRPr="00CC04A1">
        <w:rPr>
          <w:rFonts w:ascii="Times New Roman" w:eastAsia="Times New Roman" w:hAnsi="Times New Roman"/>
          <w:bCs/>
          <w:sz w:val="28"/>
          <w:szCs w:val="28"/>
          <w:lang w:eastAsia="ru-RU"/>
        </w:rPr>
        <w:t>а территории района функционировало 80 учреждений, ведущих физкультурную и спортивную деятельность в том числе: общеобразовательные школы, дошкольные учреждения, спортивная школа - 1, спортивный комплекс «Муромец» с. Алгатуй - 1, физкульно-спортивные клубы по месту жительства – 23.</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 xml:space="preserve">В районе 59 спортивных сооружений с общей единовременной загруженностью 1 357 чел/час. </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 xml:space="preserve">При КДЦ сёл района созданы культурно-спортивные клубы на их базе работают инструктора по спорту (23 сотрудника). В 2022 году в сельских поселениях было проведено 321 физкультурно - массовых мероприятий. </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Работа по внедрению комплекса ГТО в 2022 году осуществлялась в соответствии с Планом мероприятий по поэтапному внедрению Всероссийского физкультурно-спортивного комплекса «Готов к труду и обороне» в Тулунском районе. Всего выполнили нормы ГТО – 224 человек.</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 xml:space="preserve"> Ассоциация ТОС Тулунского района, в 2022 году были привлечены следующие средства:</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 Ассоциация ТОС Тулунского района – 2 млн. рублей (корт в д. Ермаки);</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 ТОС с. Шерагул – 2 млн. рублей, развитие хоккея в Шерагуле (раздевалки, хоккейная форма);</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-ТОС с. Гадалей – 2 млн. рублей на развитие хоккея (освещение корта);</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-ТОС д. Булюшкина – 1,5 млн. рублей: развитие спорта (приобретение лыж, спортивного инвентаря и т.д.);</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-Хоккейная форма через Ассоциацию ТОС для с. Котик и д. Ермаки на 1 млн. рублей;</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-Поездка детей с. Котик в Санкт-Петербург на хоккейный уик-энд за счет фонда Тимченко (670 тыс. рублей.).</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Ассоциация ТОС Тулунского района выступила организатором проведения регионального хоккейного лагеря «Добрый лед» в Тулунском районе с 22 по 27 августа 2022 года, совместно с администрацией района, участие приняли около 120 детей. Общий фонд проведения фестиваля составил около двух миллионов рублей из них 245 тыс. рублей из местного бюджета.</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 по подпрограмме № 2 «Молодежь Тулунского района» на 2021 – 2025 годы исполнение в сумме 230,2 тыс. руб. или 100 % от плана.</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 xml:space="preserve">Отделом по молодежной политике Комитета по культуре, молодежной политике и спорту администрации Тулунского района за отчетный период были проведены традиционные мероприятия: на базе СОШ с. Шерагул прошла военно-спортивная игра «Зарница», где приняло участие 15 команд из школ Тулунского района. Команда Тулунского района МОУ «Гадалейская СОШ» приняла участие в областной военно-спортивной игре «Зарница».  Всероссийская патриотическая </w:t>
      </w:r>
      <w:r w:rsidRPr="00CC04A1">
        <w:rPr>
          <w:rFonts w:ascii="Times New Roman" w:eastAsia="Times New Roman" w:hAnsi="Times New Roman"/>
          <w:sz w:val="28"/>
          <w:szCs w:val="28"/>
          <w:lang w:eastAsia="ru-RU"/>
        </w:rPr>
        <w:lastRenderedPageBreak/>
        <w:t>акция «Георгиевская ленточка», шествие «Бессмертный полк», «День памяти и скорби».</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 xml:space="preserve">10 марта прошла концертная программа - музыкальный диалог ветеранов Афганистана «Солдатское сердце любовью живёт». В течение всего концерта со сцены звучали яркие, всем полюбившиеся песни от участников вокальной группы «Афганцы Сибири», под руководством председателя Иркутской областной общественной организации ветеранов Афганистана и участников боевых действий Владимира Кобзаря. </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3 ноября на Мемориале Славы состоялся торжественный митинг, посвященный Дню призывника, на который были приглашены призывники из Тулунского района и города Тулуна. </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В МДК «Прометей» прошел героико-патриотический вечер «Диалог на равных. Не детский разговор о мире» с участниками боевых действий в «горячих точках» из Иркутской области, города Тулуна и Тулунского района.</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bCs/>
          <w:sz w:val="28"/>
          <w:szCs w:val="28"/>
          <w:lang w:eastAsia="ru-RU"/>
        </w:rPr>
        <w:t xml:space="preserve">В 2022 г. Отделом было проведено 180 мероприятий, направленных на профилактику социально – негативных явлений и пропаганду здорового образа жизни, в которых приняли участие 3966 человек. Мероприятия проходили в формате лекций, бесед, тренингов, кинолекториев, дискуссий, викторины, квизов, анкетирования и т.д.  </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В рамках Дня молодежи в с. Котик проведено награждение активных представителей молодежи Тулунского района, квест – игра «Район молодежный».  Спортивная эстафета «Мама, папа, я - спортивная семья» прошла в ФОКе с. Азей, приняли участие 13 семей, победители – семьи с. Гуран и д. Н. Бурбук. 9 июля в МКУК «КДЦ с. Шерагул» прошел финальный этап конкурса «Лучшая молодая семья - 2022», где приняло участие 5 молодых семей Тулунского района. 21 октября на базе МДК «Прометей» прошло районное торжественное мероприятие, посвященное 20-летию акции «Быть здоровым – это модно». 30 апреля на базе культурно-досугового центра д. Афанасьева прошел Слет Молодежной и детской общественной организации «СПЕКТР», приняли участие 18 филиалов. В МиДОО «СПЕКТР» зарегистрирован 273 волонтера. Отделом проведено 14  акций «Я - волонтер». Охвачено более 250 человек.</w:t>
      </w:r>
      <w:r w:rsidRPr="00CC04A1">
        <w:rPr>
          <w:rFonts w:ascii="Times New Roman" w:eastAsia="Times New Roman" w:hAnsi="Times New Roman"/>
          <w:sz w:val="28"/>
          <w:szCs w:val="28"/>
          <w:lang w:eastAsia="ru-RU"/>
        </w:rPr>
        <w:tab/>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Проведен конкурс по присуждению именных стипендий администрации муниципального образования «Тулунский район» для одаренных детей и талантливой молодёжи в сфере культуры и искусства, физической культуры и спорта, молодёжной политики. По результатам конкурса 12 молодых людей получили стипендию в размере 5,0 тыс. рублей.</w:t>
      </w:r>
    </w:p>
    <w:p w:rsidR="00CC04A1" w:rsidRPr="00CC04A1" w:rsidRDefault="00CC04A1" w:rsidP="00CC04A1">
      <w:pPr>
        <w:spacing w:after="0" w:line="240" w:lineRule="auto"/>
        <w:ind w:firstLine="708"/>
        <w:jc w:val="both"/>
        <w:rPr>
          <w:rFonts w:ascii="Times New Roman" w:eastAsia="Times New Roman" w:hAnsi="Times New Roman"/>
          <w:bCs/>
          <w:sz w:val="28"/>
          <w:szCs w:val="28"/>
          <w:lang w:eastAsia="ru-RU"/>
        </w:rPr>
      </w:pPr>
      <w:r w:rsidRPr="00CC04A1">
        <w:rPr>
          <w:rFonts w:ascii="Times New Roman" w:eastAsia="Times New Roman" w:hAnsi="Times New Roman"/>
          <w:sz w:val="28"/>
          <w:szCs w:val="28"/>
          <w:lang w:eastAsia="ru-RU"/>
        </w:rPr>
        <w:t xml:space="preserve">- по подпрограмме № 3 </w:t>
      </w:r>
      <w:r w:rsidRPr="00CC04A1">
        <w:rPr>
          <w:rFonts w:ascii="Times New Roman" w:eastAsia="Times New Roman" w:hAnsi="Times New Roman"/>
          <w:bCs/>
          <w:sz w:val="28"/>
          <w:szCs w:val="28"/>
          <w:lang w:eastAsia="ru-RU"/>
        </w:rPr>
        <w:t>«Профилактика злоупотребления наркотическими средствами и психотропными веществами среди детей и молодежи в Тулунском районе» на 2021 – 2025 годы исполнение в сумме 20 тыс. руб. или 100% от плана.</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b/>
          <w:bCs/>
          <w:sz w:val="28"/>
          <w:szCs w:val="28"/>
          <w:lang w:eastAsia="ru-RU"/>
        </w:rPr>
        <w:t xml:space="preserve"> </w:t>
      </w:r>
      <w:r w:rsidRPr="00CC04A1">
        <w:rPr>
          <w:rFonts w:ascii="Times New Roman" w:eastAsia="Times New Roman" w:hAnsi="Times New Roman"/>
          <w:sz w:val="28"/>
          <w:szCs w:val="28"/>
          <w:lang w:eastAsia="ru-RU"/>
        </w:rPr>
        <w:t xml:space="preserve">В целях реализации подпрограммы 3 в 2022 году проводились следующие мероприятия: совершенствование оперативного банка  данных лиц, употребляющих наркотические и психоактивные вещества, перечня,  употребляемых наркотических и психоактивных веществ на территории Тулунского района;   участие в ежегодном </w:t>
      </w:r>
      <w:r w:rsidRPr="00CC04A1">
        <w:rPr>
          <w:rFonts w:ascii="Times New Roman" w:eastAsia="Times New Roman" w:hAnsi="Times New Roman"/>
          <w:sz w:val="28"/>
          <w:szCs w:val="28"/>
          <w:lang w:eastAsia="ru-RU"/>
        </w:rPr>
        <w:lastRenderedPageBreak/>
        <w:t>мониторинге  по определению уровня наркоситуации в Иркутской области: информирование населения о негативных последствиях употребления  наркотиков, алкоголя, психоактивных веществ и преимуществах здорового  образа жизни через СМИ.</w:t>
      </w:r>
    </w:p>
    <w:p w:rsidR="00CC04A1" w:rsidRPr="00CC04A1" w:rsidRDefault="00CC04A1" w:rsidP="00CC04A1">
      <w:pPr>
        <w:spacing w:after="0" w:line="240" w:lineRule="auto"/>
        <w:ind w:firstLine="708"/>
        <w:jc w:val="both"/>
        <w:rPr>
          <w:rFonts w:ascii="Times New Roman" w:eastAsia="Times New Roman" w:hAnsi="Times New Roman"/>
          <w:bCs/>
          <w:sz w:val="28"/>
          <w:szCs w:val="28"/>
          <w:lang w:eastAsia="ru-RU"/>
        </w:rPr>
      </w:pPr>
      <w:r w:rsidRPr="00CC04A1">
        <w:rPr>
          <w:rFonts w:ascii="Times New Roman" w:eastAsia="Times New Roman" w:hAnsi="Times New Roman"/>
          <w:bCs/>
          <w:sz w:val="28"/>
          <w:szCs w:val="28"/>
          <w:lang w:eastAsia="ru-RU"/>
        </w:rPr>
        <w:t xml:space="preserve">В течение года на территории Тулунского муниципального района исполнителем региональной системы по профилактике наркомании и токсикомании был проведен ряд мероприятий, направленных на профилактику социально – негативных явлений и пропаганду здорового образа жизни (далее - ЗОЖ). Мероприятия проходили в формате лекций, бесед, тренингов, кинолекториев, дискуссий, викторины, и т.д. </w:t>
      </w:r>
    </w:p>
    <w:p w:rsidR="00CC04A1" w:rsidRPr="00CC04A1" w:rsidRDefault="00CC04A1" w:rsidP="00CC04A1">
      <w:pPr>
        <w:spacing w:after="0" w:line="240" w:lineRule="auto"/>
        <w:ind w:firstLine="708"/>
        <w:jc w:val="both"/>
        <w:rPr>
          <w:rFonts w:ascii="Times New Roman" w:eastAsia="Times New Roman" w:hAnsi="Times New Roman"/>
          <w:bCs/>
          <w:sz w:val="28"/>
          <w:szCs w:val="28"/>
          <w:lang w:eastAsia="ru-RU"/>
        </w:rPr>
      </w:pPr>
      <w:r w:rsidRPr="00CC04A1">
        <w:rPr>
          <w:rFonts w:ascii="Times New Roman" w:eastAsia="Times New Roman" w:hAnsi="Times New Roman"/>
          <w:bCs/>
          <w:sz w:val="28"/>
          <w:szCs w:val="28"/>
          <w:lang w:eastAsia="ru-RU"/>
        </w:rPr>
        <w:t xml:space="preserve">С целью сформирования навыков устойчивости к давлению сверстников, а также выработки навыков безопасного поведения среди подростков и молодежи были проведены тренинги («Нет алкогольной зависимости», «Дыши легко», «Правильный выбор», «Умей сказать: «Нет», «Нет вредным привычкам»). </w:t>
      </w:r>
    </w:p>
    <w:p w:rsidR="00CC04A1" w:rsidRPr="00CC04A1" w:rsidRDefault="00CC04A1" w:rsidP="00CC04A1">
      <w:pPr>
        <w:spacing w:after="0" w:line="240" w:lineRule="auto"/>
        <w:ind w:firstLine="708"/>
        <w:jc w:val="both"/>
        <w:rPr>
          <w:rFonts w:ascii="Times New Roman" w:eastAsia="Times New Roman" w:hAnsi="Times New Roman"/>
          <w:bCs/>
          <w:sz w:val="28"/>
          <w:szCs w:val="28"/>
          <w:lang w:eastAsia="ru-RU"/>
        </w:rPr>
      </w:pPr>
      <w:r w:rsidRPr="00CC04A1">
        <w:rPr>
          <w:rFonts w:ascii="Times New Roman" w:eastAsia="Times New Roman" w:hAnsi="Times New Roman"/>
          <w:bCs/>
          <w:sz w:val="28"/>
          <w:szCs w:val="28"/>
          <w:lang w:eastAsia="ru-RU"/>
        </w:rPr>
        <w:t xml:space="preserve">Ряд мероприятий прошел в формате кинолектория: «Алкоголь. Секреты манипуляции», «Наркотики. Секреты манипуляции», «Правда и ложь про ЗОЖ», «Тайна едкого дыма», «Вейп: радость или гадость» и др. </w:t>
      </w:r>
    </w:p>
    <w:p w:rsidR="00CC04A1" w:rsidRPr="00CC04A1" w:rsidRDefault="00CC04A1" w:rsidP="00CC04A1">
      <w:pPr>
        <w:spacing w:after="0" w:line="240" w:lineRule="auto"/>
        <w:ind w:firstLine="708"/>
        <w:jc w:val="both"/>
        <w:rPr>
          <w:rFonts w:ascii="Times New Roman" w:eastAsia="Times New Roman" w:hAnsi="Times New Roman"/>
          <w:bCs/>
          <w:sz w:val="28"/>
          <w:szCs w:val="28"/>
          <w:lang w:eastAsia="ru-RU"/>
        </w:rPr>
      </w:pPr>
      <w:r w:rsidRPr="00CC04A1">
        <w:rPr>
          <w:rFonts w:ascii="Times New Roman" w:eastAsia="Times New Roman" w:hAnsi="Times New Roman"/>
          <w:bCs/>
          <w:sz w:val="28"/>
          <w:szCs w:val="28"/>
          <w:lang w:eastAsia="ru-RU"/>
        </w:rPr>
        <w:t xml:space="preserve">Подросткам демонстрировались фильмы о вреде курения, алкоголизма и наркомании, а так посредством кинолекториев велась пропаганда ЗОЖ. В конце каждого кинолектория ребята делились своими впечатлениями, подводили итоги встречи. </w:t>
      </w:r>
    </w:p>
    <w:p w:rsidR="00CC04A1" w:rsidRPr="00CC04A1" w:rsidRDefault="00CC04A1" w:rsidP="00CC04A1">
      <w:pPr>
        <w:spacing w:after="0" w:line="240" w:lineRule="auto"/>
        <w:jc w:val="both"/>
        <w:rPr>
          <w:rFonts w:ascii="Times New Roman" w:eastAsia="Times New Roman" w:hAnsi="Times New Roman"/>
          <w:bCs/>
          <w:sz w:val="28"/>
          <w:szCs w:val="28"/>
          <w:lang w:eastAsia="ru-RU"/>
        </w:rPr>
      </w:pPr>
      <w:r w:rsidRPr="00CC04A1">
        <w:rPr>
          <w:rFonts w:ascii="Times New Roman" w:eastAsia="Times New Roman" w:hAnsi="Times New Roman"/>
          <w:bCs/>
          <w:sz w:val="28"/>
          <w:szCs w:val="28"/>
          <w:lang w:eastAsia="ru-RU"/>
        </w:rPr>
        <w:tab/>
      </w:r>
      <w:r w:rsidRPr="00CC04A1">
        <w:rPr>
          <w:rFonts w:ascii="Times New Roman" w:eastAsia="Times New Roman" w:hAnsi="Times New Roman"/>
          <w:sz w:val="28"/>
          <w:szCs w:val="28"/>
          <w:lang w:eastAsia="ru-RU"/>
        </w:rPr>
        <w:t>В 2022 г. проводились викторины, анкетирования, конкурсы, квизы направленные на профилактику социально-негативных явлений: анкетирование «Вейп: друг или враг?», конкурс «Чистые легкие», викторина «Ясная жизнь», квест-игра «Быть здоровым – это модно», квиз «Недетские игры».</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 xml:space="preserve">На территории района прошли мероприятия акции «Быть здоровым – это модно!» и марафона «Жизнь на яркой стороне», ставшие традиционными в Тулунском районе. </w:t>
      </w:r>
    </w:p>
    <w:p w:rsidR="00CC04A1" w:rsidRPr="00CC04A1" w:rsidRDefault="00CC04A1" w:rsidP="00CC04A1">
      <w:pPr>
        <w:spacing w:after="0" w:line="240" w:lineRule="auto"/>
        <w:ind w:firstLine="708"/>
        <w:jc w:val="both"/>
        <w:rPr>
          <w:rFonts w:ascii="Times New Roman" w:eastAsia="Times New Roman" w:hAnsi="Times New Roman"/>
          <w:bCs/>
          <w:sz w:val="28"/>
          <w:szCs w:val="28"/>
          <w:lang w:eastAsia="ru-RU"/>
        </w:rPr>
      </w:pPr>
      <w:r w:rsidRPr="00CC04A1">
        <w:rPr>
          <w:rFonts w:ascii="Times New Roman" w:eastAsia="Times New Roman" w:hAnsi="Times New Roman"/>
          <w:sz w:val="28"/>
          <w:szCs w:val="28"/>
          <w:lang w:eastAsia="ru-RU"/>
        </w:rPr>
        <w:t xml:space="preserve">Акция «Быть здоровым это модно» за 2022 год прошла в пяти поселениях. Во время ее проведения были распространены листовки, проведены тренинги, профилактические беседы, лекции по профилактике социально-негативных явлений (Наркомания, токсикомания, алкоголизм, правонарушения, ВИЧ и СПИД).  </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В рамках марафона «Жизнь на яркой стороне» в течение 2021 года был проведен ряд профилактических мероприятий: День алкогольной независимости, Всемирный день борьбы со СПИДом, Международный день отказа от курения, Всероссийский день трезвости, Всемирный день борьбы с наркоманией и наркобизнесом, Всемирный день здоровья, Всемирный день памяти погибших от СПИДа, Всемирный день без табака, Международный день борьбы с наркобизнесом. Исполнителем региональной системы профилактики наркомании ОГКУ «ЦПН» на территории Тулунского района разработаны методические рекомендации и проведены консультации для руководителей и волонтеров МиДОО «СПЕКТР» по проведению этих мероприятий.</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bCs/>
          <w:sz w:val="28"/>
          <w:szCs w:val="28"/>
          <w:lang w:eastAsia="ru-RU"/>
        </w:rPr>
        <w:lastRenderedPageBreak/>
        <w:t xml:space="preserve">В 2022 г. Отделом было проведено 180 мероприятий, направленных на профилактику социально – негативных явлений и пропаганду здорового образа жизни, в которых приняли участие 3966 человек. Мероприятия проходили в формате лекций, бесед, тренингов, кинолекториев, дискуссий, викторины, квизов, анкетирования и т.д.  </w:t>
      </w:r>
    </w:p>
    <w:p w:rsidR="00CC04A1" w:rsidRPr="00CC04A1" w:rsidRDefault="00CC04A1" w:rsidP="00CC04A1">
      <w:pPr>
        <w:spacing w:after="0" w:line="240" w:lineRule="auto"/>
        <w:ind w:firstLine="708"/>
        <w:jc w:val="both"/>
        <w:rPr>
          <w:rFonts w:ascii="Times New Roman" w:eastAsia="Times New Roman" w:hAnsi="Times New Roman"/>
          <w:bCs/>
          <w:sz w:val="28"/>
          <w:szCs w:val="28"/>
          <w:lang w:eastAsia="ru-RU"/>
        </w:rPr>
      </w:pPr>
      <w:r w:rsidRPr="00CC04A1">
        <w:rPr>
          <w:rFonts w:ascii="Times New Roman" w:eastAsia="Times New Roman" w:hAnsi="Times New Roman"/>
          <w:sz w:val="28"/>
          <w:szCs w:val="28"/>
          <w:lang w:eastAsia="ru-RU"/>
        </w:rPr>
        <w:t xml:space="preserve">- по подпрограмме № 4 </w:t>
      </w:r>
      <w:r w:rsidRPr="00CC04A1">
        <w:rPr>
          <w:rFonts w:ascii="Times New Roman" w:eastAsia="Times New Roman" w:hAnsi="Times New Roman"/>
          <w:bCs/>
          <w:sz w:val="28"/>
          <w:szCs w:val="28"/>
          <w:lang w:eastAsia="ru-RU"/>
        </w:rPr>
        <w:t xml:space="preserve">«Развитие муниципального казенного учреждения «Спортивная школа» Тулунского района» на 2021 – 2025 годы исполнение в сумме 9 млн. 249,7 тыс. руб. или 99,97% от плана (план на 2022 год – 9 млн. 252,2 тыс. руб.). </w:t>
      </w:r>
    </w:p>
    <w:p w:rsidR="00CC04A1" w:rsidRPr="00CC04A1" w:rsidRDefault="00CC04A1" w:rsidP="00CC04A1">
      <w:pPr>
        <w:spacing w:after="0" w:line="240" w:lineRule="auto"/>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 xml:space="preserve"> </w:t>
      </w:r>
      <w:r w:rsidRPr="00CC04A1">
        <w:rPr>
          <w:rFonts w:ascii="Times New Roman" w:eastAsia="Times New Roman" w:hAnsi="Times New Roman"/>
          <w:sz w:val="28"/>
          <w:szCs w:val="28"/>
          <w:lang w:eastAsia="ru-RU"/>
        </w:rPr>
        <w:tab/>
        <w:t xml:space="preserve">Подпрограмма 4 определяет стратегию вовлечения максимально возможного числа детей и подростков в систематические занятия спортом, выявление их склонностей и пригодности для дальнейших занятий спортом и устойчивого интереса к ним; отбор наиболее одаренных, имеющих перспективу достижения спортивных результатов высокого уровня. Созданы условия для развития уровня физической подготовленности и спортивных достижений, занимающихся МКУ «СШ», совершенствование системы подготовки спортивного резерва в Тулунском районе, предполагается за счет решения следующих задач:    </w:t>
      </w:r>
    </w:p>
    <w:p w:rsidR="00CC04A1" w:rsidRPr="00CC04A1" w:rsidRDefault="00CC04A1" w:rsidP="00CC04A1">
      <w:pPr>
        <w:spacing w:after="0" w:line="240" w:lineRule="auto"/>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 обеспечение деятельности и развитие МКУ «СШ»;</w:t>
      </w:r>
    </w:p>
    <w:p w:rsidR="00CC04A1" w:rsidRPr="00CC04A1" w:rsidRDefault="00CC04A1" w:rsidP="00CC04A1">
      <w:pPr>
        <w:spacing w:after="0" w:line="240" w:lineRule="auto"/>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 xml:space="preserve">- повышение уровня физической подготовленности и спортивных достижений, занимающихся МКУ «СШ». </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В 2022 году работали спортивные отделения: вольная борьба, рукопашный бой, волейбол, футбол, бокс, самбо, лыжные гонки, ринк-бенди.</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 xml:space="preserve"> В 2021 году общая численность составляла 357 человек, в 2022 году численность составила 360 человек. Тренерский состав в 2022 году составляет шестнадцать человек (включая внештатных тренеров).</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Спортивная школа активно сотрудничает с Комитетом образования администрации Тулунского муниципального района. Для школьников района в 2021 году проведены районные соревнования среди школьников Тулунского района с участием Спортивной школы по волейболу, футболу.</w:t>
      </w:r>
    </w:p>
    <w:p w:rsidR="00CC04A1" w:rsidRP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Активную совместную работу Спортивная школа ведет с Комитетом по культуре, молодёжной политике и спорту администрации Тулунского муниципального района: тренера преподаватели привлекаются на судейство всех районных спортивных мероприятий, также для принятия норм ГТО. Воспитанники Спортивной школы старшего возраста принимают участие в областных, региональных и всероссийских соревнованиях по видам спорта, а также районных сельских спортивных играх, районном дне физкультурника, в областных сельских играх.</w:t>
      </w:r>
    </w:p>
    <w:p w:rsidR="00CC04A1" w:rsidRDefault="00CC04A1" w:rsidP="00CC04A1">
      <w:pPr>
        <w:spacing w:after="0" w:line="240" w:lineRule="auto"/>
        <w:ind w:firstLine="708"/>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Ткаченко Иван на Первенстве Российской Федерации по абсолютно реальному бою среди мальчиков и девочек 2014-2010 г.р. занял первое место в г. Москва.</w:t>
      </w:r>
    </w:p>
    <w:p w:rsidR="00B24D4B" w:rsidRPr="00CC04A1" w:rsidRDefault="00B24D4B" w:rsidP="00B24D4B">
      <w:pPr>
        <w:spacing w:after="0" w:line="240" w:lineRule="auto"/>
        <w:ind w:firstLine="708"/>
        <w:jc w:val="both"/>
        <w:rPr>
          <w:rFonts w:ascii="Times New Roman" w:eastAsia="Times New Roman" w:hAnsi="Times New Roman"/>
          <w:sz w:val="28"/>
          <w:szCs w:val="28"/>
          <w:lang w:eastAsia="ru-RU"/>
        </w:rPr>
      </w:pPr>
      <w:r w:rsidRPr="00B24D4B">
        <w:rPr>
          <w:rFonts w:ascii="Times New Roman" w:eastAsia="Times New Roman" w:hAnsi="Times New Roman"/>
          <w:sz w:val="28"/>
          <w:szCs w:val="28"/>
          <w:lang w:eastAsia="ru-RU"/>
        </w:rPr>
        <w:t>Оценка эффективности реализации Программы проведена в соответствии с Методикой оценки эффективности реализации муниципальных программ, являющейся Приложением № 7 к Порядку.</w:t>
      </w:r>
    </w:p>
    <w:p w:rsidR="00CC04A1" w:rsidRPr="00CC04A1" w:rsidRDefault="00CC04A1" w:rsidP="00CC04A1">
      <w:pPr>
        <w:spacing w:after="0" w:line="240" w:lineRule="auto"/>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ab/>
        <w:t>Все целевые показатели Программы за 2022 год выполнены.</w:t>
      </w:r>
    </w:p>
    <w:p w:rsidR="00CC04A1" w:rsidRPr="00CC04A1" w:rsidRDefault="00CC04A1" w:rsidP="00CC04A1">
      <w:pPr>
        <w:spacing w:after="0" w:line="240" w:lineRule="auto"/>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lastRenderedPageBreak/>
        <w:tab/>
        <w:t>Критерий оценки эффек</w:t>
      </w:r>
      <w:r w:rsidR="00CB7DC1">
        <w:rPr>
          <w:rFonts w:ascii="Times New Roman" w:eastAsia="Times New Roman" w:hAnsi="Times New Roman"/>
          <w:sz w:val="28"/>
          <w:szCs w:val="28"/>
          <w:lang w:eastAsia="ru-RU"/>
        </w:rPr>
        <w:t>тивности Программы составил 1,14</w:t>
      </w:r>
      <w:bookmarkStart w:id="2" w:name="_GoBack"/>
      <w:bookmarkEnd w:id="2"/>
      <w:r w:rsidRPr="00CC04A1">
        <w:rPr>
          <w:rFonts w:ascii="Times New Roman" w:eastAsia="Times New Roman" w:hAnsi="Times New Roman"/>
          <w:sz w:val="28"/>
          <w:szCs w:val="28"/>
          <w:lang w:eastAsia="ru-RU"/>
        </w:rPr>
        <w:t>.  Программа в отчетном году признана высокоэффективной.</w:t>
      </w:r>
    </w:p>
    <w:p w:rsidR="00CC04A1" w:rsidRPr="00CC04A1" w:rsidRDefault="00CC04A1" w:rsidP="00CC04A1">
      <w:pPr>
        <w:spacing w:after="0" w:line="240" w:lineRule="auto"/>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ab/>
      </w:r>
    </w:p>
    <w:p w:rsidR="008D37F4" w:rsidRPr="008D37F4" w:rsidRDefault="008D37F4" w:rsidP="00CA4189">
      <w:pPr>
        <w:spacing w:after="0" w:line="240" w:lineRule="auto"/>
        <w:rPr>
          <w:rFonts w:ascii="Times New Roman" w:eastAsia="Times New Roman" w:hAnsi="Times New Roman"/>
          <w:b/>
          <w:sz w:val="28"/>
          <w:szCs w:val="28"/>
          <w:lang w:eastAsia="ru-RU"/>
        </w:rPr>
      </w:pPr>
    </w:p>
    <w:p w:rsidR="00CC04A1" w:rsidRDefault="00CC04A1" w:rsidP="00CC04A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Муниципальная программа</w:t>
      </w:r>
    </w:p>
    <w:p w:rsidR="00CC04A1" w:rsidRPr="00CC04A1" w:rsidRDefault="00CC04A1" w:rsidP="00CC04A1">
      <w:pPr>
        <w:spacing w:after="0" w:line="240" w:lineRule="auto"/>
        <w:jc w:val="center"/>
        <w:rPr>
          <w:rFonts w:ascii="Times New Roman" w:eastAsia="Times New Roman" w:hAnsi="Times New Roman"/>
          <w:b/>
          <w:sz w:val="28"/>
          <w:szCs w:val="28"/>
          <w:lang w:eastAsia="ru-RU"/>
        </w:rPr>
      </w:pPr>
      <w:r w:rsidRPr="00CC04A1">
        <w:rPr>
          <w:rFonts w:ascii="Times New Roman" w:eastAsia="Times New Roman" w:hAnsi="Times New Roman"/>
          <w:b/>
          <w:sz w:val="28"/>
          <w:szCs w:val="28"/>
          <w:lang w:eastAsia="ru-RU"/>
        </w:rPr>
        <w:t>«Развитие образования на территории Тулунского</w:t>
      </w:r>
    </w:p>
    <w:p w:rsidR="00CC04A1" w:rsidRDefault="00CC04A1" w:rsidP="00CC04A1">
      <w:pPr>
        <w:spacing w:after="0" w:line="240" w:lineRule="auto"/>
        <w:jc w:val="center"/>
        <w:rPr>
          <w:rFonts w:ascii="Times New Roman" w:eastAsia="Times New Roman" w:hAnsi="Times New Roman"/>
          <w:b/>
          <w:sz w:val="28"/>
          <w:szCs w:val="28"/>
          <w:lang w:eastAsia="ru-RU"/>
        </w:rPr>
      </w:pPr>
      <w:r w:rsidRPr="00CC04A1">
        <w:rPr>
          <w:rFonts w:ascii="Times New Roman" w:eastAsia="Times New Roman" w:hAnsi="Times New Roman"/>
          <w:b/>
          <w:sz w:val="28"/>
          <w:szCs w:val="28"/>
          <w:lang w:eastAsia="ru-RU"/>
        </w:rPr>
        <w:t>муниципального района на 2020-2024гг.»</w:t>
      </w:r>
    </w:p>
    <w:p w:rsidR="00CC04A1" w:rsidRPr="00CC04A1" w:rsidRDefault="00CC04A1" w:rsidP="00CC04A1">
      <w:pPr>
        <w:spacing w:after="0" w:line="240" w:lineRule="auto"/>
        <w:jc w:val="center"/>
        <w:rPr>
          <w:rFonts w:ascii="Times New Roman" w:eastAsia="Times New Roman" w:hAnsi="Times New Roman"/>
          <w:b/>
          <w:sz w:val="28"/>
          <w:szCs w:val="28"/>
          <w:lang w:eastAsia="ru-RU"/>
        </w:rPr>
      </w:pPr>
    </w:p>
    <w:p w:rsidR="00CC04A1" w:rsidRPr="00CC04A1" w:rsidRDefault="00CC04A1" w:rsidP="00CC04A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C04A1">
        <w:rPr>
          <w:rFonts w:ascii="Times New Roman" w:eastAsia="Times New Roman" w:hAnsi="Times New Roman"/>
          <w:sz w:val="28"/>
          <w:szCs w:val="28"/>
          <w:lang w:eastAsia="ru-RU"/>
        </w:rPr>
        <w:t xml:space="preserve">Муниципальная программа «Развитие образования на территории Тулунского муниципального района на 2020-2024 гг.» (далее – Программа) утверждена постановлением администрации Тулунского муниципального района от 14.11.2019 г.  № 180-пг. </w:t>
      </w:r>
    </w:p>
    <w:p w:rsidR="00CC04A1" w:rsidRPr="00CC04A1" w:rsidRDefault="00CC04A1" w:rsidP="00CC04A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C04A1">
        <w:rPr>
          <w:rFonts w:ascii="Times New Roman" w:eastAsia="Times New Roman" w:hAnsi="Times New Roman"/>
          <w:color w:val="000000"/>
          <w:sz w:val="28"/>
          <w:szCs w:val="28"/>
          <w:lang w:eastAsia="ru-RU"/>
        </w:rPr>
        <w:t>Ответственный исполнитель Программы – Комитет по образованию администрации Тулунского муниципального района (далее – Комитет по образованию).</w:t>
      </w:r>
    </w:p>
    <w:p w:rsidR="00CC04A1" w:rsidRPr="00CC04A1" w:rsidRDefault="00CC04A1" w:rsidP="00CC04A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C04A1">
        <w:rPr>
          <w:rFonts w:ascii="Times New Roman" w:eastAsia="Times New Roman" w:hAnsi="Times New Roman"/>
          <w:color w:val="000000"/>
          <w:sz w:val="28"/>
          <w:szCs w:val="28"/>
          <w:lang w:eastAsia="ru-RU"/>
        </w:rPr>
        <w:t>Целью Программы является повышение доступности качественного образования, обеспечение его соответствия потребностям социально-экономического развития.</w:t>
      </w:r>
    </w:p>
    <w:p w:rsidR="00CC04A1" w:rsidRPr="00CC04A1" w:rsidRDefault="00CC04A1" w:rsidP="00CC04A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C04A1">
        <w:rPr>
          <w:rFonts w:ascii="Times New Roman" w:eastAsia="Times New Roman" w:hAnsi="Times New Roman"/>
          <w:color w:val="000000"/>
          <w:sz w:val="28"/>
          <w:szCs w:val="28"/>
          <w:lang w:eastAsia="ru-RU"/>
        </w:rPr>
        <w:t>Плановый объем финансирования Програм</w:t>
      </w:r>
      <w:r w:rsidR="00CA4189">
        <w:rPr>
          <w:rFonts w:ascii="Times New Roman" w:eastAsia="Times New Roman" w:hAnsi="Times New Roman"/>
          <w:color w:val="000000"/>
          <w:sz w:val="28"/>
          <w:szCs w:val="28"/>
          <w:lang w:eastAsia="ru-RU"/>
        </w:rPr>
        <w:t xml:space="preserve">мы на 2022 год составлял 802 </w:t>
      </w:r>
      <w:r w:rsidRPr="00CC04A1">
        <w:rPr>
          <w:rFonts w:ascii="Times New Roman" w:eastAsia="Times New Roman" w:hAnsi="Times New Roman"/>
          <w:color w:val="000000"/>
          <w:sz w:val="28"/>
          <w:szCs w:val="28"/>
          <w:lang w:eastAsia="ru-RU"/>
        </w:rPr>
        <w:t>066,6 тыс. руб., в том числе:</w:t>
      </w:r>
    </w:p>
    <w:p w:rsidR="00CC04A1" w:rsidRPr="00CC04A1" w:rsidRDefault="00CC04A1" w:rsidP="00CC04A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C04A1">
        <w:rPr>
          <w:rFonts w:ascii="Times New Roman" w:eastAsia="Times New Roman" w:hAnsi="Times New Roman"/>
          <w:color w:val="000000"/>
          <w:sz w:val="28"/>
          <w:szCs w:val="28"/>
          <w:lang w:eastAsia="ru-RU"/>
        </w:rPr>
        <w:sym w:font="Wingdings" w:char="F0FC"/>
      </w:r>
      <w:r w:rsidR="00CA4189">
        <w:rPr>
          <w:rFonts w:ascii="Times New Roman" w:eastAsia="Times New Roman" w:hAnsi="Times New Roman"/>
          <w:color w:val="000000"/>
          <w:sz w:val="28"/>
          <w:szCs w:val="28"/>
          <w:lang w:eastAsia="ru-RU"/>
        </w:rPr>
        <w:t xml:space="preserve">федеральный бюджет – 14 </w:t>
      </w:r>
      <w:r w:rsidRPr="00CC04A1">
        <w:rPr>
          <w:rFonts w:ascii="Times New Roman" w:eastAsia="Times New Roman" w:hAnsi="Times New Roman"/>
          <w:color w:val="000000"/>
          <w:sz w:val="28"/>
          <w:szCs w:val="28"/>
          <w:lang w:eastAsia="ru-RU"/>
        </w:rPr>
        <w:t>156,90 тыс. руб.,</w:t>
      </w:r>
    </w:p>
    <w:p w:rsidR="00CC04A1" w:rsidRPr="00CC04A1" w:rsidRDefault="00CC04A1" w:rsidP="00CC04A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C04A1">
        <w:rPr>
          <w:rFonts w:ascii="Times New Roman" w:eastAsia="Times New Roman" w:hAnsi="Times New Roman"/>
          <w:color w:val="000000"/>
          <w:sz w:val="28"/>
          <w:szCs w:val="28"/>
          <w:lang w:eastAsia="ru-RU"/>
        </w:rPr>
        <w:sym w:font="Wingdings" w:char="F0FC"/>
      </w:r>
      <w:r w:rsidR="00CA4189">
        <w:rPr>
          <w:rFonts w:ascii="Times New Roman" w:eastAsia="Times New Roman" w:hAnsi="Times New Roman"/>
          <w:color w:val="000000"/>
          <w:sz w:val="28"/>
          <w:szCs w:val="28"/>
          <w:lang w:eastAsia="ru-RU"/>
        </w:rPr>
        <w:t xml:space="preserve">областной бюджет – 676 </w:t>
      </w:r>
      <w:r w:rsidRPr="00CC04A1">
        <w:rPr>
          <w:rFonts w:ascii="Times New Roman" w:eastAsia="Times New Roman" w:hAnsi="Times New Roman"/>
          <w:color w:val="000000"/>
          <w:sz w:val="28"/>
          <w:szCs w:val="28"/>
          <w:lang w:eastAsia="ru-RU"/>
        </w:rPr>
        <w:t xml:space="preserve">975,4 тыс. руб., </w:t>
      </w:r>
    </w:p>
    <w:p w:rsidR="00CC04A1" w:rsidRPr="00CC04A1" w:rsidRDefault="00CC04A1" w:rsidP="00CC04A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C04A1">
        <w:rPr>
          <w:rFonts w:ascii="Times New Roman" w:eastAsia="Times New Roman" w:hAnsi="Times New Roman"/>
          <w:color w:val="000000"/>
          <w:sz w:val="28"/>
          <w:szCs w:val="28"/>
          <w:lang w:eastAsia="ru-RU"/>
        </w:rPr>
        <w:sym w:font="Wingdings" w:char="F0FC"/>
      </w:r>
      <w:r w:rsidR="00CA4189">
        <w:rPr>
          <w:rFonts w:ascii="Times New Roman" w:eastAsia="Times New Roman" w:hAnsi="Times New Roman"/>
          <w:color w:val="000000"/>
          <w:sz w:val="28"/>
          <w:szCs w:val="28"/>
          <w:lang w:eastAsia="ru-RU"/>
        </w:rPr>
        <w:t xml:space="preserve">местный бюджет – 110 </w:t>
      </w:r>
      <w:r w:rsidRPr="00CC04A1">
        <w:rPr>
          <w:rFonts w:ascii="Times New Roman" w:eastAsia="Times New Roman" w:hAnsi="Times New Roman"/>
          <w:color w:val="000000"/>
          <w:sz w:val="28"/>
          <w:szCs w:val="28"/>
          <w:lang w:eastAsia="ru-RU"/>
        </w:rPr>
        <w:t>934,3, тыс. руб.,</w:t>
      </w:r>
    </w:p>
    <w:p w:rsidR="00CC04A1" w:rsidRPr="00CC04A1" w:rsidRDefault="00CC04A1" w:rsidP="00CC04A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C04A1">
        <w:rPr>
          <w:rFonts w:ascii="Times New Roman" w:eastAsia="Times New Roman" w:hAnsi="Times New Roman"/>
          <w:color w:val="000000"/>
          <w:sz w:val="28"/>
          <w:szCs w:val="28"/>
          <w:lang w:eastAsia="ru-RU"/>
        </w:rPr>
        <w:t>В течение 2022 года в Программу вносились изменения 21 раз.</w:t>
      </w:r>
    </w:p>
    <w:p w:rsidR="00CC04A1" w:rsidRPr="00CC04A1" w:rsidRDefault="00CC04A1" w:rsidP="00CC04A1">
      <w:pPr>
        <w:spacing w:after="0" w:line="240" w:lineRule="auto"/>
        <w:ind w:firstLine="708"/>
        <w:jc w:val="both"/>
        <w:rPr>
          <w:rFonts w:ascii="Times New Roman" w:eastAsia="Times New Roman" w:hAnsi="Times New Roman"/>
          <w:color w:val="000000"/>
          <w:sz w:val="28"/>
          <w:szCs w:val="28"/>
          <w:lang w:eastAsia="ru-RU"/>
        </w:rPr>
      </w:pPr>
      <w:r w:rsidRPr="00CC04A1">
        <w:rPr>
          <w:rFonts w:ascii="Times New Roman" w:eastAsia="Times New Roman" w:hAnsi="Times New Roman"/>
          <w:sz w:val="28"/>
          <w:szCs w:val="28"/>
          <w:lang w:eastAsia="ru-RU"/>
        </w:rPr>
        <w:t xml:space="preserve">На конец года, в соответствии с постановлением Администрации Тулунского муниципального района от 26.12.2022 г. № 209-пг общий объем финансирования Программы на 2022 год составил </w:t>
      </w:r>
      <w:r w:rsidR="00CA4189">
        <w:rPr>
          <w:rFonts w:ascii="Times New Roman" w:eastAsia="Times New Roman" w:hAnsi="Times New Roman"/>
          <w:color w:val="000000"/>
          <w:sz w:val="28"/>
          <w:szCs w:val="28"/>
          <w:lang w:eastAsia="ru-RU"/>
        </w:rPr>
        <w:t>1 124</w:t>
      </w:r>
      <w:r w:rsidRPr="00CC04A1">
        <w:rPr>
          <w:rFonts w:ascii="Times New Roman" w:eastAsia="Times New Roman" w:hAnsi="Times New Roman"/>
          <w:color w:val="000000"/>
          <w:sz w:val="28"/>
          <w:szCs w:val="28"/>
          <w:lang w:eastAsia="ru-RU"/>
        </w:rPr>
        <w:t xml:space="preserve"> 982,40 тыс. руб., в том числе:</w:t>
      </w:r>
    </w:p>
    <w:p w:rsidR="00CC04A1" w:rsidRPr="00CC04A1" w:rsidRDefault="00CC04A1" w:rsidP="00CC04A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C04A1">
        <w:rPr>
          <w:rFonts w:ascii="Times New Roman" w:eastAsia="Times New Roman" w:hAnsi="Times New Roman"/>
          <w:color w:val="000000"/>
          <w:sz w:val="28"/>
          <w:szCs w:val="28"/>
          <w:lang w:eastAsia="ru-RU"/>
        </w:rPr>
        <w:sym w:font="Wingdings" w:char="F0FC"/>
      </w:r>
      <w:r w:rsidR="00CA4189">
        <w:rPr>
          <w:rFonts w:ascii="Times New Roman" w:eastAsia="Times New Roman" w:hAnsi="Times New Roman"/>
          <w:color w:val="000000"/>
          <w:sz w:val="28"/>
          <w:szCs w:val="28"/>
          <w:lang w:eastAsia="ru-RU"/>
        </w:rPr>
        <w:t xml:space="preserve">федеральный бюджет – 82 </w:t>
      </w:r>
      <w:r w:rsidRPr="00CC04A1">
        <w:rPr>
          <w:rFonts w:ascii="Times New Roman" w:eastAsia="Times New Roman" w:hAnsi="Times New Roman"/>
          <w:color w:val="000000"/>
          <w:sz w:val="28"/>
          <w:szCs w:val="28"/>
          <w:lang w:eastAsia="ru-RU"/>
        </w:rPr>
        <w:t xml:space="preserve">568,90 тыс. руб. </w:t>
      </w:r>
    </w:p>
    <w:p w:rsidR="00CC04A1" w:rsidRPr="00CC04A1" w:rsidRDefault="00CC04A1" w:rsidP="00CC04A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C04A1">
        <w:rPr>
          <w:rFonts w:ascii="Times New Roman" w:eastAsia="Times New Roman" w:hAnsi="Times New Roman"/>
          <w:color w:val="000000"/>
          <w:sz w:val="28"/>
          <w:szCs w:val="28"/>
          <w:lang w:eastAsia="ru-RU"/>
        </w:rPr>
        <w:sym w:font="Wingdings" w:char="F0FC"/>
      </w:r>
      <w:r w:rsidR="00CA4189">
        <w:rPr>
          <w:rFonts w:ascii="Times New Roman" w:eastAsia="Times New Roman" w:hAnsi="Times New Roman"/>
          <w:color w:val="000000"/>
          <w:sz w:val="28"/>
          <w:szCs w:val="28"/>
          <w:lang w:eastAsia="ru-RU"/>
        </w:rPr>
        <w:t>областной бюджет – 867</w:t>
      </w:r>
      <w:r w:rsidRPr="00CC04A1">
        <w:rPr>
          <w:rFonts w:ascii="Times New Roman" w:eastAsia="Times New Roman" w:hAnsi="Times New Roman"/>
          <w:color w:val="000000"/>
          <w:sz w:val="28"/>
          <w:szCs w:val="28"/>
          <w:lang w:eastAsia="ru-RU"/>
        </w:rPr>
        <w:t xml:space="preserve"> 533,40 тыс. руб. </w:t>
      </w:r>
    </w:p>
    <w:p w:rsidR="00CC04A1" w:rsidRPr="00CC04A1" w:rsidRDefault="00CC04A1" w:rsidP="00CC04A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C04A1">
        <w:rPr>
          <w:rFonts w:ascii="Times New Roman" w:eastAsia="Times New Roman" w:hAnsi="Times New Roman"/>
          <w:color w:val="000000"/>
          <w:sz w:val="28"/>
          <w:szCs w:val="28"/>
          <w:lang w:eastAsia="ru-RU"/>
        </w:rPr>
        <w:sym w:font="Wingdings" w:char="F0FC"/>
      </w:r>
      <w:r w:rsidR="00CA4189">
        <w:rPr>
          <w:rFonts w:ascii="Times New Roman" w:eastAsia="Times New Roman" w:hAnsi="Times New Roman"/>
          <w:color w:val="000000"/>
          <w:sz w:val="28"/>
          <w:szCs w:val="28"/>
          <w:lang w:eastAsia="ru-RU"/>
        </w:rPr>
        <w:t>местный бюджет – 174</w:t>
      </w:r>
      <w:r w:rsidRPr="00CC04A1">
        <w:rPr>
          <w:rFonts w:ascii="Times New Roman" w:eastAsia="Times New Roman" w:hAnsi="Times New Roman"/>
          <w:color w:val="000000"/>
          <w:sz w:val="28"/>
          <w:szCs w:val="28"/>
          <w:lang w:eastAsia="ru-RU"/>
        </w:rPr>
        <w:t xml:space="preserve"> 880,1 тыс. руб.</w:t>
      </w:r>
    </w:p>
    <w:p w:rsidR="00CC04A1" w:rsidRPr="00CC04A1" w:rsidRDefault="00CC04A1" w:rsidP="00CC04A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C04A1">
        <w:rPr>
          <w:rFonts w:ascii="Times New Roman" w:eastAsia="Times New Roman" w:hAnsi="Times New Roman"/>
          <w:color w:val="000000"/>
          <w:sz w:val="28"/>
          <w:szCs w:val="28"/>
          <w:lang w:eastAsia="ru-RU"/>
        </w:rPr>
        <w:t>Испол</w:t>
      </w:r>
      <w:r w:rsidR="00CA4189">
        <w:rPr>
          <w:rFonts w:ascii="Times New Roman" w:eastAsia="Times New Roman" w:hAnsi="Times New Roman"/>
          <w:color w:val="000000"/>
          <w:sz w:val="28"/>
          <w:szCs w:val="28"/>
          <w:lang w:eastAsia="ru-RU"/>
        </w:rPr>
        <w:t xml:space="preserve">нение Программы составило 1 117 861,6 тыс. руб. </w:t>
      </w:r>
      <w:r w:rsidRPr="00CC04A1">
        <w:rPr>
          <w:rFonts w:ascii="Times New Roman" w:eastAsia="Times New Roman" w:hAnsi="Times New Roman"/>
          <w:color w:val="000000"/>
          <w:sz w:val="28"/>
          <w:szCs w:val="28"/>
          <w:lang w:eastAsia="ru-RU"/>
        </w:rPr>
        <w:t>или 99,4%.</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По направлению «Организация предоставления дошкольного, общего и дополнительного образования на территории Тулунского муниципального района на 2020 – 2024 гг.» предусмотрено 1</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027</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302,8 тыс. руб., что составляет 91,3 % от общего объема финансирования Программы, исполнено 1</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022</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623,9 тыс. руб. (99,5%).</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По направлению «Развитие дошкольного, общего и дополнительного образования на территории Тулунского муниципального района на 2020 – 2024 гг.» предусмотрено 97</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232,1 тыс. руб., что составляет 8,6 % от общего объема финансирования Программы, исполнено 94</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790,2 тыс. руб. (97,5%).</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По направлению «Профилактика социально негативных явлений среди несовершеннолетних на территории Тулунского муниципального района на 2020-</w:t>
      </w:r>
      <w:r w:rsidRPr="00CA4189">
        <w:rPr>
          <w:rFonts w:ascii="Times New Roman" w:eastAsia="Times New Roman" w:hAnsi="Times New Roman"/>
          <w:sz w:val="28"/>
          <w:szCs w:val="28"/>
          <w:lang w:eastAsia="ru-RU"/>
        </w:rPr>
        <w:lastRenderedPageBreak/>
        <w:t>2024 гг.» предусмотрено 447,5 тыс. руб., что составляет 0,04% от общего объема финансирования Программы, исполнено 447,5 тыс. руб. (100%).</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По направлению «Доступная среда для детей-инвалидов и других маломобильных групп населения в общеобразовательных организациях  Тулунского муниципального района на 2020-2024 гг.» средств не предусмотрено.</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С целью обеспечения доступного и качественного дошкольного и общего образования на территории Тулунского района, в  рамках Программы в 2022 году из областного бюджета местному бюджету Тулунского района  направлены субвенции на выплату заработной платы работникам подведомственных Комитету по образованию администрации Тулунского муниципального района организаций,  проведение капитального ремонта зданий образовательных организаций, ремонта спортивного зала,  приобретение  средств обучения и воспитания, учебников и учебно-методической литературы.  Исполнялись полномочия органов местного самоуправления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обеспечению содержания зданий и сооружений муниципальных образовательных организаций, созданию условий для осуществления присмотра и ухода за детьми.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В рамках Программы проведены мероприятия с обучающимися, родителями</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(законными представителями) и педагогическими работниками.</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Целью Программы является повышение доступности качественного образования, обеспечение его соответствия потребностям социально-экономического развития.</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 Целевыми показателями, характеризующими достижение цели Программы, являются:</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1. Доступность дошкольного образования для детей в возрасте от 2 месяцев до 7 лет.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2. Удельный вес численности населения в возрасте от 7 до 18 лет, охваченного образованием, в общей численности населения в возрасте от 7до 18 лет;</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3. Доля детей в возрасте от 5 до 18 лет, получающих услуги по дополнительному образованию;</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4. Доля выпускников общеобразовательных организаций, не получивших аттестат о среднем общем образовании;</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5. Удовлетворенность населения качеством общего образования;</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6. Снижение количества правонарушений и безнадзорности среди несовершеннолетних;</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4. 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5. Доля школьников, охваченных различными формами отдыха, оздоровления и занятости;</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6. Количество приспособленных для детей–инвалидов и других маломобильных групп населения объектов общего образования. </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b/>
          <w:bCs/>
          <w:sz w:val="28"/>
          <w:szCs w:val="28"/>
          <w:lang w:eastAsia="ru-RU"/>
        </w:rPr>
        <w:lastRenderedPageBreak/>
        <w:t>Подпрограмма 1 «Организация предоставления дошкольного, общего и дополнительного образования на территории Тулунского муниципального района на 2020 – 2024 гг.»</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sz w:val="28"/>
          <w:szCs w:val="28"/>
          <w:lang w:eastAsia="ru-RU"/>
        </w:rPr>
        <w:t>Целью подпрограммы является обеспечение доступности современного качественного дошкольного, общего и дополнительного образования.</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Достижение цели характеризуют следующие целевые показатели:</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1.Отношение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2.Отношение среднемесячной заработной платы педагогических работников образовательных организаций к средней заработной плате, сложившейся по Иркутской области в общем образовании (дифференцированный показатель для Тулунского района).</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3. Охват детей в возрасте от 2 месяцев до 7 лет услугами дошкольного образования.</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4.Уровень освоения обучающимися общеобразовательных программ (успеваемость).</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5. Удовлетворенность населения качеством образования.</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6. Эффективность реализации муниципальной программы.</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Объем средств, предусмотренный в 2022 году, составляет 1</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027</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302,8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федерального бюджета -  47</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010,7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областного бюджета – 827</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361,8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местного бюджета – 152</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930,3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Фактическое освоение – 1</w:t>
      </w:r>
      <w:r>
        <w:rPr>
          <w:rFonts w:ascii="Times New Roman" w:eastAsia="Times New Roman" w:hAnsi="Times New Roman"/>
          <w:sz w:val="28"/>
          <w:szCs w:val="28"/>
          <w:lang w:eastAsia="ru-RU"/>
        </w:rPr>
        <w:t> </w:t>
      </w:r>
      <w:r w:rsidRPr="00CA4189">
        <w:rPr>
          <w:rFonts w:ascii="Times New Roman" w:eastAsia="Times New Roman" w:hAnsi="Times New Roman"/>
          <w:sz w:val="28"/>
          <w:szCs w:val="28"/>
          <w:lang w:eastAsia="ru-RU"/>
        </w:rPr>
        <w:t>022</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623,9 тыс. руб. (99,5%):</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федерального бюджета -  46</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628,9 тыс. руб. (99,2 %);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областного бюджета – 827</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103,4 тыс. руб. (99,9%);</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местного бюджета – 148</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891,6 тыс. руб. (97,4 %).</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b/>
          <w:bCs/>
          <w:sz w:val="28"/>
          <w:szCs w:val="28"/>
          <w:lang w:eastAsia="ru-RU"/>
        </w:rPr>
        <w:t>Основное мероприятие 1.1. «</w:t>
      </w:r>
      <w:r w:rsidRPr="00CA4189">
        <w:rPr>
          <w:rFonts w:ascii="Times New Roman" w:eastAsia="Times New Roman" w:hAnsi="Times New Roman"/>
          <w:sz w:val="28"/>
          <w:szCs w:val="28"/>
          <w:lang w:eastAsia="ru-RU"/>
        </w:rPr>
        <w:t>Обеспечение деятельности Комитета по образованию администрации Тулунского муниципального района»;</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Объем средств, предусмотренный в 2022 году, составляет 6</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 xml:space="preserve">578,4 тыс. руб.: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областного бюджета –2</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132,0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местного бюджета – 4</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446,4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Фактическое </w:t>
      </w:r>
      <w:r w:rsidRPr="00CA4189">
        <w:rPr>
          <w:rFonts w:ascii="Times New Roman" w:eastAsia="Times New Roman" w:hAnsi="Times New Roman"/>
          <w:sz w:val="28"/>
          <w:szCs w:val="28"/>
          <w:lang w:eastAsia="ru-RU"/>
        </w:rPr>
        <w:t>освоение - 6</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578,4 тыс. руб. (100 %):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областного бюджета – 2</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132,0 тыс. руб. (100%);</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местного бюджета – 4</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446,4 тыс. руб. (100%).</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В 2022 году средства были направлены на исполнение и мероприятий по содержанию и функционированию Комитета по образованию администрации Тулунского муниципального района, выплату заработной платы сотрудникам Комитета по образованию, оплату командировочных расходов, оплату налогов, сборов.</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lastRenderedPageBreak/>
        <w:t xml:space="preserve">Исполнение мероприятия позволило достичь и перевыполнить планируемый целевой показатель.  Удовлетворенность населения качеством образования – 91,3%. (по результатам независимой оценки качества условий осуществления образовательной деятельности). </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b/>
          <w:bCs/>
          <w:sz w:val="28"/>
          <w:szCs w:val="28"/>
          <w:lang w:eastAsia="ru-RU"/>
        </w:rPr>
        <w:t xml:space="preserve">Основное мероприятие 1.2. Обеспечение деятельности МКУ «Центр методического и финансового сопровождения образовательных учреждений Тулунского муниципального района»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Объем средств, предусмотренный в 2022 году, составляет 42</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579,0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областного бюджета – 13</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 xml:space="preserve">182,3тыс. руб.,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местного бюджета – 29</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396,7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Фактическое освоение </w:t>
      </w:r>
      <w:r>
        <w:rPr>
          <w:rFonts w:ascii="Times New Roman" w:eastAsia="Times New Roman" w:hAnsi="Times New Roman"/>
          <w:sz w:val="28"/>
          <w:szCs w:val="28"/>
          <w:lang w:eastAsia="ru-RU"/>
        </w:rPr>
        <w:t>–</w:t>
      </w:r>
      <w:r w:rsidRPr="00CA4189">
        <w:rPr>
          <w:rFonts w:ascii="Times New Roman" w:eastAsia="Times New Roman" w:hAnsi="Times New Roman"/>
          <w:sz w:val="28"/>
          <w:szCs w:val="28"/>
          <w:lang w:eastAsia="ru-RU"/>
        </w:rPr>
        <w:t xml:space="preserve"> 42</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214,5 тыс. руб. (99 %):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областного бюджета – 13</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182,3 тыс. руб. (100%),</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местного бюджета – 29</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032,2 тыс. руб. (99 %).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Предусмотренные средства освоены не в полном объеме, в связи с оплатой по фактическим расходам на основании актов выполненных работ и выставленных счетов по услугам связи и ГСМ.</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В 2022 году реализовано 2  мероприятия.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В целях выполнения управленческих и исполнительно-распорядительных функций в сфере образования, координации деятельности подведомственных организаций, обеспечения организационных, информационных и научно-методических условий образования осуществлялось содержание и функционирование МКУ «Центр МиФСОУ ТМР».  Организована и проведена государственная итоговая аттестация для 63 выпускников 11 классов и 201 выпускника 9 классов.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Исполнение мероприятий позволило достичь следующих целевых показателей: </w:t>
      </w:r>
    </w:p>
    <w:p w:rsidR="00F74312" w:rsidRDefault="00F74312" w:rsidP="00F7431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A4189" w:rsidRPr="00CA4189">
        <w:rPr>
          <w:rFonts w:ascii="Times New Roman" w:eastAsia="Times New Roman" w:hAnsi="Times New Roman"/>
          <w:sz w:val="28"/>
          <w:szCs w:val="28"/>
          <w:lang w:eastAsia="ru-RU"/>
        </w:rPr>
        <w:t xml:space="preserve">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w:t>
      </w:r>
      <w:r w:rsidRPr="00CA4189">
        <w:rPr>
          <w:rFonts w:ascii="Times New Roman" w:eastAsia="Times New Roman" w:hAnsi="Times New Roman"/>
          <w:sz w:val="28"/>
          <w:szCs w:val="28"/>
          <w:lang w:eastAsia="ru-RU"/>
        </w:rPr>
        <w:t>процентах школ</w:t>
      </w:r>
      <w:r w:rsidR="00CA4189" w:rsidRPr="00CA4189">
        <w:rPr>
          <w:rFonts w:ascii="Times New Roman" w:eastAsia="Times New Roman" w:hAnsi="Times New Roman"/>
          <w:sz w:val="28"/>
          <w:szCs w:val="28"/>
          <w:lang w:eastAsia="ru-RU"/>
        </w:rPr>
        <w:t xml:space="preserve"> с худшими результатами единого государственного экзамена – 1,95</w:t>
      </w:r>
    </w:p>
    <w:p w:rsidR="00F74312" w:rsidRDefault="00F74312" w:rsidP="00F7431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A4189" w:rsidRPr="00CA4189">
        <w:rPr>
          <w:rFonts w:ascii="Times New Roman" w:eastAsia="Times New Roman" w:hAnsi="Times New Roman"/>
          <w:sz w:val="28"/>
          <w:szCs w:val="28"/>
          <w:lang w:eastAsia="ru-RU"/>
        </w:rPr>
        <w:t>Эффективность реализации</w:t>
      </w:r>
      <w:r>
        <w:rPr>
          <w:rFonts w:ascii="Times New Roman" w:eastAsia="Times New Roman" w:hAnsi="Times New Roman"/>
          <w:sz w:val="28"/>
          <w:szCs w:val="28"/>
          <w:lang w:eastAsia="ru-RU"/>
        </w:rPr>
        <w:t xml:space="preserve"> муниципальной программы – да. </w:t>
      </w:r>
    </w:p>
    <w:p w:rsidR="00CA4189" w:rsidRPr="00CA4189" w:rsidRDefault="00F74312" w:rsidP="00F7431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A4189" w:rsidRPr="00CA4189">
        <w:rPr>
          <w:rFonts w:ascii="Times New Roman" w:eastAsia="Times New Roman" w:hAnsi="Times New Roman"/>
          <w:sz w:val="28"/>
          <w:szCs w:val="28"/>
          <w:lang w:eastAsia="ru-RU"/>
        </w:rPr>
        <w:t>Удовлетворенность населения качеством образования – 97,2%</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b/>
          <w:bCs/>
          <w:sz w:val="28"/>
          <w:szCs w:val="28"/>
          <w:lang w:eastAsia="ru-RU"/>
        </w:rPr>
        <w:t xml:space="preserve">Основное мероприятие 1.3. «Обеспечение деятельности образовательных организаций»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Объем средств, предусмотренный в 2022 году, составляет 949</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 xml:space="preserve">526,5тыс. руб., в том числе: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федеральный бюджет 35</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037,1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областной бюджет 796</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601,4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местный бюджет 117</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888,0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Фактическое исполнение – 945</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245,2 тыс. руб. (99,6%):</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федеральный бюджет 34</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655,3 тыс. руб. (98,9%);</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областной бюджет 796</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376,2 тыс. руб. (99,9%);</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lastRenderedPageBreak/>
        <w:t>- местный бюджет 114</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213,7 тыс. руб. (97%).</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В рамках основного мероприятия исполнены следующие   мероприятия:</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рамках мероприятия осуществлялась выплата заработной платы сотрудникам образовательных организаций, реализующих программы дошкольного образования, производились расходы на приобретение методической литературы, игрового оборудования.</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2.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 рамках мероприятия осуществлялась выплата заработной платы сотрудникам образовательных организаций, реализующих программы начального общего, основного общего, среднего общего образования, производились расходы на приобретение учебной литературы, оплата услуг интернета.</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3. Содержание имущества образовательных учреждений начального общего, основного общего и среднего общего образования.</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4. Реализация мероприятий перечня народных инициатив.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5. Ежемесечное денежное вознаграждение за классное руководство педагогическим работникам муниципальных образовательных организаций в Иркутской области.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6. Осуществление областных государственных полномочий по обеспечению бесплатным двухразовым питанием детей-инвалидов.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7. Обеспечение бесплатным питьевым молоком обувающихся 1-4 классов муниципальных общеобразовательных организаций Иркутской области.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8. Обеспечение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9.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10.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агробизнес-образования.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11. 4 школы, региональные площадки по агробизнес образованию, приобрели учебные лаборатории и оборудование для реализации проектов агробизнес образования.</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12. 100% образовательных организаций получили субсидию из областного бюджета на реализацию мероприятий по приобретению учебников и учебных пособий, а также учебно-методических материалов, необходимых для реализации </w:t>
      </w:r>
      <w:r w:rsidRPr="00CA4189">
        <w:rPr>
          <w:rFonts w:ascii="Times New Roman" w:eastAsia="Times New Roman" w:hAnsi="Times New Roman"/>
          <w:sz w:val="28"/>
          <w:szCs w:val="28"/>
          <w:lang w:eastAsia="ru-RU"/>
        </w:rPr>
        <w:lastRenderedPageBreak/>
        <w:t xml:space="preserve">образовательных программ начального общего, основного общего, среднего общего образования.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13. В штатные расписания школ введены 8,75 ставок советников директора по воспитанию и взаимодействию с детскими общественными объединениями. С 1 сентября 2022 года в школах Тулунского района приступили к работе 22 советника директора по воспитанию и взаимодействию с детскими общественными объединениями.</w:t>
      </w:r>
    </w:p>
    <w:p w:rsidR="00F74312" w:rsidRDefault="00CA4189" w:rsidP="00F74312">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Достигнут</w:t>
      </w:r>
      <w:r w:rsidR="00F74312">
        <w:rPr>
          <w:rFonts w:ascii="Times New Roman" w:eastAsia="Times New Roman" w:hAnsi="Times New Roman"/>
          <w:sz w:val="28"/>
          <w:szCs w:val="28"/>
          <w:lang w:eastAsia="ru-RU"/>
        </w:rPr>
        <w:t>ы следующие целевые показатели:</w:t>
      </w:r>
    </w:p>
    <w:p w:rsidR="00F74312" w:rsidRDefault="00F74312" w:rsidP="00F7431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A4189" w:rsidRPr="00CA4189">
        <w:rPr>
          <w:rFonts w:ascii="Times New Roman" w:eastAsia="Times New Roman" w:hAnsi="Times New Roman"/>
          <w:sz w:val="28"/>
          <w:szCs w:val="28"/>
          <w:lang w:eastAsia="ru-RU"/>
        </w:rPr>
        <w:t>Отношение среднемесячной заработной платы педагогических работников образовательных организаций к средней заработной плате, сложившейся по Иркутской области в общем образовании (дифференцированный показатель</w:t>
      </w:r>
      <w:r>
        <w:rPr>
          <w:rFonts w:ascii="Times New Roman" w:eastAsia="Times New Roman" w:hAnsi="Times New Roman"/>
          <w:sz w:val="28"/>
          <w:szCs w:val="28"/>
          <w:lang w:eastAsia="ru-RU"/>
        </w:rPr>
        <w:t xml:space="preserve"> для Тулунского района) – 100%.</w:t>
      </w:r>
    </w:p>
    <w:p w:rsidR="00F74312" w:rsidRDefault="00F74312" w:rsidP="00F7431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A4189" w:rsidRPr="00CA4189">
        <w:rPr>
          <w:rFonts w:ascii="Times New Roman" w:eastAsia="Times New Roman" w:hAnsi="Times New Roman"/>
          <w:sz w:val="28"/>
          <w:szCs w:val="28"/>
          <w:lang w:eastAsia="ru-RU"/>
        </w:rPr>
        <w:t>Охват детей в возрасте от 2 месяцев до 7 лет услугами дошкольно</w:t>
      </w:r>
      <w:r>
        <w:rPr>
          <w:rFonts w:ascii="Times New Roman" w:eastAsia="Times New Roman" w:hAnsi="Times New Roman"/>
          <w:sz w:val="28"/>
          <w:szCs w:val="28"/>
          <w:lang w:eastAsia="ru-RU"/>
        </w:rPr>
        <w:t>го образования – 42 %.</w:t>
      </w:r>
    </w:p>
    <w:p w:rsidR="00F74312" w:rsidRDefault="00F74312" w:rsidP="00F7431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CA4189" w:rsidRPr="00CA4189">
        <w:rPr>
          <w:rFonts w:ascii="Times New Roman" w:eastAsia="Times New Roman" w:hAnsi="Times New Roman"/>
          <w:sz w:val="28"/>
          <w:szCs w:val="28"/>
          <w:lang w:eastAsia="ru-RU"/>
        </w:rPr>
        <w:t>Уровень освоения обучающимися общ</w:t>
      </w:r>
      <w:r>
        <w:rPr>
          <w:rFonts w:ascii="Times New Roman" w:eastAsia="Times New Roman" w:hAnsi="Times New Roman"/>
          <w:sz w:val="28"/>
          <w:szCs w:val="28"/>
          <w:lang w:eastAsia="ru-RU"/>
        </w:rPr>
        <w:t>еобразовательных программ –98%.</w:t>
      </w:r>
    </w:p>
    <w:p w:rsidR="00CA4189" w:rsidRPr="00CA4189" w:rsidRDefault="00F74312" w:rsidP="00F7431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A4189" w:rsidRPr="00CA4189">
        <w:rPr>
          <w:rFonts w:ascii="Times New Roman" w:eastAsia="Times New Roman" w:hAnsi="Times New Roman"/>
          <w:sz w:val="28"/>
          <w:szCs w:val="28"/>
          <w:lang w:eastAsia="ru-RU"/>
        </w:rPr>
        <w:t>Удовлетворенность населения качеством образования – 91,3%</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b/>
          <w:bCs/>
          <w:sz w:val="28"/>
          <w:szCs w:val="28"/>
          <w:lang w:eastAsia="ru-RU"/>
        </w:rPr>
        <w:t>Основное мероприятие 1.4. «Обеспечение питанием обучающихся и воспитанников образовательных учреждений»</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Объем средств, предусмотренный в 2022 году, составляет 17</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 xml:space="preserve">164,1 тыс. руб., в том числе: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федеральный бюджет – 11</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973,6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областной бюджет 3</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991,3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местный бюджет 1</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199,2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Фактическое исполнение – 17</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131,0 тыс. руб. (99,8%).</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федеральный бюджет – 11</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973,6 тыс. руб. (100%);</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областной бюджет – 3</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958,2 тыс. руб. (99,8 %);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местный бюджет – 1</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199,2 тыс. руб. (100 %).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Предусмотренные средства освоены не в полном объеме, в связи с экономией лимитов по причине отсутствия потребности, выделенных на организацию бесплатного горячего питания обучающихся, получающих начальное общее образование, расходы произведены по выставленным счетам.</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В рамках основного мероприятия запланировано и исполнено   мероприятие по организации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Охват обучающихся 1-4 классов бесплатным, горячим, здоровым питанием составил 100%.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Целевой показатель доля детей первой и второй групп здоровья в общей численности обучающихся в муниципальных образовательных организациях – 74,3%</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b/>
          <w:bCs/>
          <w:sz w:val="28"/>
          <w:szCs w:val="28"/>
          <w:lang w:eastAsia="ru-RU"/>
        </w:rPr>
        <w:t xml:space="preserve">Основное мероприятие 1.5. «Финансовая поддержка семей при рождении детей».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lastRenderedPageBreak/>
        <w:t>Объем средств, предусмотренный в 2022 году, составляет 11</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 xml:space="preserve">454,8 тыс. руб., в том числе: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областной бюджет 11</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454,8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Фактическое исполнение – 11</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454,7 тыс. руб. (100%).</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областной бюджет – 11</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454,7 тыс. руб. (100 %).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В рамках муниципального проекта запланировано и исполнено одно мероприятие по осуществлению отдельных областных государственных полномочий по предоставлению мер социальной поддержки многодетным и малоимущим семьям. Образовательными организациями организовано бесплатное питание для 995 детей из многодетных и малоимущих семей.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Целевой показатель доля детей первой и второй групп здоровья в общей численности обучающихся в муниципальных образовательных организациях – 74,3%</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b/>
          <w:bCs/>
          <w:sz w:val="28"/>
          <w:szCs w:val="28"/>
          <w:lang w:eastAsia="ru-RU"/>
        </w:rPr>
        <w:t>Подпрограмма 2 «Развитие дошкольного, общего и дополнительного образования на территории Тулунского муниципального района на 2020 – 2024 гг.»</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sz w:val="28"/>
          <w:szCs w:val="28"/>
          <w:lang w:eastAsia="ru-RU"/>
        </w:rPr>
        <w:t>Целью подпрограммы является реализация основных направлений муниципальной политики в сфере образования, создание условий для развития качественного образования.</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Достижение цели характеризуют следующие целевые показатели:</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1.Доля муниципальных образовательных организаций, соответствующих современным требованиям обучения и воспитания, в общем количестве муниципальных образовательных организаций;</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2. Удельный вес численности обучающихся муниципальных образовательных организаций, которым представлена возможность обучаться в соответствии с современными требованиями, в общей численности обучающихся;</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3. Доля объектов муниципальных образовательных организаций, соответствующих требованиям пожарной, антитеррористической и экологической безопасности.</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4.Доля детей первой и второй групп здоровья в общей численности обучающихся в муниципальных образовательных организациях;</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5.Доля обучающихся в муниципальных образовательных организациях, занимающихся во вторую (третью) смену, в общей численности обучающихся в муниципальных образовательных организациях;</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6. Удельный вес численности руководителей и педагогических работников организаций дошкольного, общего и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7. Доля детей в возрасте от 2 месяцев до 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2 месяцев до 7 лет;</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lastRenderedPageBreak/>
        <w:t xml:space="preserve">8. Доля детей в возрасте от 5 до 18 лет, </w:t>
      </w:r>
      <w:r w:rsidRPr="00CA4189">
        <w:rPr>
          <w:rFonts w:ascii="Times New Roman" w:eastAsia="Times New Roman" w:hAnsi="Times New Roman"/>
          <w:sz w:val="28"/>
          <w:szCs w:val="28"/>
          <w:lang w:eastAsia="ru-RU"/>
        </w:rPr>
        <w:br/>
        <w:t>получающих услуги по дополнительному образованию в муниципальных образовательных организациях;</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9. Доля обучающихся общеобразовательных организаций, вовлеченных в систему выявления, поддержки и развития способностей и талантов у детей и молодежи Тулунского района.</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10. Доля граждан, заключивших трудовой договор с образовательными организациями Тулунского муниципального района из числа граждан, заключивших договор о целевом обучении в рамках квоты целевого приёма для получения высшего образования в объёме установленных на очередной год контрольных цифр приёма граждан на обучение.</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Объем средств, предусмотренный в 2022 году, составляет 97</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232,1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федерального бюджета -35</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558,2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областного бюджета – 40</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171,6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местного бюджета – 21</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502,3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Фактическое освоение – 94</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790,2 тыс. руб. (97,5 %):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федерального бюджета -35</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558,2 тыс. руб. (100%);</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областного бюджета – 38</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929,4 (97 %)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местного бюджета – 20</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302,6 тыс. руб. (99 %).</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b/>
          <w:bCs/>
          <w:sz w:val="28"/>
          <w:szCs w:val="28"/>
          <w:lang w:eastAsia="ru-RU"/>
        </w:rPr>
        <w:t xml:space="preserve">Основное мероприятие 2.1. «Обеспечение пожарной, антитеррористической и экологической безопасности образовательных организаций»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Объем средств, предусмотренный в 2022 году, составляет 2</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568,2</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тыс. руб., за счет средств местного бюджета.</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Фактическое освоение – 2</w:t>
      </w:r>
      <w:r>
        <w:rPr>
          <w:rFonts w:ascii="Times New Roman" w:eastAsia="Times New Roman" w:hAnsi="Times New Roman"/>
          <w:sz w:val="28"/>
          <w:szCs w:val="28"/>
          <w:lang w:eastAsia="ru-RU"/>
        </w:rPr>
        <w:t xml:space="preserve"> 568,2 </w:t>
      </w:r>
      <w:r w:rsidRPr="00CA4189">
        <w:rPr>
          <w:rFonts w:ascii="Times New Roman" w:eastAsia="Times New Roman" w:hAnsi="Times New Roman"/>
          <w:sz w:val="28"/>
          <w:szCs w:val="28"/>
          <w:lang w:eastAsia="ru-RU"/>
        </w:rPr>
        <w:t>тыс. руб. (100%).</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Произведены работы по исполнению предписаний пожарной инспекции, зарядке огнетушителей, установке систем видеонаблюдения в МОУ «Бадарская СОШ», МОУ «Бурхунская СОШ», обслуживанию автоматической пожарной сигнализации, установке наружного противопожарного водоснабжения в МДОУ детский сад «Снежинка», обеспечено обслуживание тревожных кнопок.</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Исполнение основного мероприятия 2.1. «Обеспечение пожарной, антитеррористической и экологической безопасности образовательных организаций» позволило достичь следующих целевых показателей:</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Доля объектов муниципальных образовательных учреждений, соответствующих требованиям пожарной, антитеррористической и экологической безопасности – 92%;</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Доля муниципальных образовательных организаций, соответствующих современным требованиям обучения и воспитания, в общем количестве муниципальных образовательных организаций – 86,5%.</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b/>
          <w:bCs/>
          <w:sz w:val="28"/>
          <w:szCs w:val="28"/>
          <w:lang w:eastAsia="ru-RU"/>
        </w:rPr>
        <w:t xml:space="preserve">Основное мероприятие 2.2. «Капитальные и текущие ремонты образовательных организаций»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Объем средств, предусмотренный в 2022 году, составляет 82</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013,2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федерального бюджета – 35</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110,6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lastRenderedPageBreak/>
        <w:t>- за счет средств областного бюджета –30</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347,4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местного бюджета – 16</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555,2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Фактическое освоение - 79</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571,4 тыс. руб. (97 %):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федерального бюджета – 35</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110,6 тыс. руб. (100%);</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областного бюджета – 29</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105,2 тыс. руб. (96%);</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местного бюджета – 15</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355,6 тыс. руб. (93%).</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Предусмотренные средства освоены не в полном объеме в связи с экономией по результатам торгов.</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В 2022 году исполнено 4 мероприятия.    Реализованы запланированные на 2022 год мероприятия по капитальному ремонту здания МОУ «Гуранская СОШ», МОУ «Гадалейская СОШ», мероприятия перечня народных инициатив, в рамках подготовки образовательных организаций к новому 2022 – 2023 учебному году реализованы мероприятия по текущему ремонту зданий.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Достигнуты следующие целевые показатели: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Доля муниципальных образовательных организаций, соответствующих современным требованиям обучения и воспитания, в общем количестве муниципальных образовательных организаций – 86,5%.</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b/>
          <w:bCs/>
          <w:sz w:val="28"/>
          <w:szCs w:val="28"/>
          <w:lang w:eastAsia="ru-RU"/>
        </w:rPr>
        <w:t>Основное мероприятие 2.3 «Безопасность школьных перевозок»</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В 2022 году не предусмотрено финансирование на реализацию мероприятия 2.3. «Безопасность школьных перевозок». В 2022 году средств из регионального бюджета на приобретение школьных автобусов для перевозки школьников к месту обучения и обратно не выделялось. </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b/>
          <w:bCs/>
          <w:sz w:val="28"/>
          <w:szCs w:val="28"/>
          <w:lang w:eastAsia="ru-RU"/>
        </w:rPr>
        <w:t xml:space="preserve">Основное мероприятие 2.4. «Совершенствование организации питания в образовательных организациях»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Объем средств, предусмотренный в 2022 году составляет 2</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670,3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областной бюджет 2</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472,9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местный бюджет 197,4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Фактическое исполнение – 2</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970,3 тыс. руб. (100 %):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областного бюджета – 2</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472,9 тыс. руб. (100%).</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местного бюджета – 197,4 тыс. руб. (100%);</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В рамках основного мероприятия приобретено технологическое оборудование для пищеблоков образовательных организаций.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Достигнуты целевые показатели:</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Доля детей первой и второй групп здоровья в общей численности обучающихся в муниципальных образовательных организациях – 74,3 %.</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b/>
          <w:bCs/>
          <w:sz w:val="28"/>
          <w:szCs w:val="28"/>
          <w:lang w:eastAsia="ru-RU"/>
        </w:rPr>
        <w:t>Основное мероприятие 2.5 «Реализация мероприятий, направленных на сохранение и укрепление здоровья обучающихся и воспитанников»</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Объем средств, предусмотренный в 2022 году, составляет 4</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093,5</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областной бюджет 2</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817,6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местный бюджет 1</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275,9</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Фактическое исполнение – 4</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093,5</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тыс. руб. (100%):</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областного бюджета – 2</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817,6 тыс. руб. (100%);</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за счет средств местного бюджета – 1</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275,9</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тыс. руб. (100%).</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lastRenderedPageBreak/>
        <w:t>В рамках организационных мероприятий с воспитанниками, обучающимися по сохранению и укреплению здоровья, проведены мероприятия по организации отдыха детей в каникулярное время в 22 лагерях дневного пребывания и лагере круглосуточного пребывания «Алгатуйский» на базе МОУ «Алгатуйская СОШ.</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Достигнуты следующие целевые показатели:</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Доля детей первой и второй групп здоровья в общей численности обучающихся в муниципальных образовательных организациях составила 76%;</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 Доля школьников, охваченных различными формами отдыха, оздоровления и занятости составила 95%.</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b/>
          <w:bCs/>
          <w:sz w:val="28"/>
          <w:szCs w:val="28"/>
          <w:lang w:eastAsia="ru-RU"/>
        </w:rPr>
        <w:t>Основное мероприятие 2.6. «Строительство объектов образования»</w:t>
      </w:r>
    </w:p>
    <w:p w:rsidR="00CA4189" w:rsidRPr="00CA4189" w:rsidRDefault="00CA4189" w:rsidP="00CA4189">
      <w:pPr>
        <w:spacing w:after="0" w:line="240" w:lineRule="auto"/>
        <w:ind w:firstLine="708"/>
        <w:jc w:val="both"/>
        <w:rPr>
          <w:rFonts w:ascii="Times New Roman" w:eastAsia="Times New Roman" w:hAnsi="Times New Roman"/>
          <w:bCs/>
          <w:sz w:val="28"/>
          <w:szCs w:val="28"/>
          <w:lang w:eastAsia="ru-RU"/>
        </w:rPr>
      </w:pPr>
      <w:r w:rsidRPr="00CA4189">
        <w:rPr>
          <w:rFonts w:ascii="Times New Roman" w:eastAsia="Times New Roman" w:hAnsi="Times New Roman"/>
          <w:sz w:val="28"/>
          <w:szCs w:val="28"/>
          <w:lang w:eastAsia="ru-RU"/>
        </w:rPr>
        <w:t xml:space="preserve">В 2022 году не предусмотрено финансирование на реализацию мероприятия 2.6. </w:t>
      </w:r>
      <w:r w:rsidRPr="00CA4189">
        <w:rPr>
          <w:rFonts w:ascii="Times New Roman" w:eastAsia="Times New Roman" w:hAnsi="Times New Roman"/>
          <w:bCs/>
          <w:sz w:val="28"/>
          <w:szCs w:val="28"/>
          <w:lang w:eastAsia="ru-RU"/>
        </w:rPr>
        <w:t>«Строительство объектов образования»</w:t>
      </w:r>
      <w:r w:rsidRPr="00CA4189">
        <w:rPr>
          <w:rFonts w:ascii="Times New Roman" w:eastAsia="Times New Roman" w:hAnsi="Times New Roman"/>
          <w:sz w:val="28"/>
          <w:szCs w:val="28"/>
          <w:lang w:eastAsia="ru-RU"/>
        </w:rPr>
        <w:t xml:space="preserve"> в связи с отсутствием необходимой проектно-сметной документации.</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b/>
          <w:bCs/>
          <w:sz w:val="28"/>
          <w:szCs w:val="28"/>
          <w:lang w:eastAsia="ru-RU"/>
        </w:rPr>
        <w:t xml:space="preserve">Муниципальный проект 2.7. «Современная школа»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В 2022 году не предусмотрено финансирование на реализацию мероприятия 2.7.</w:t>
      </w:r>
      <w:r w:rsidRPr="00CA4189">
        <w:rPr>
          <w:rFonts w:ascii="Times New Roman" w:eastAsia="Times New Roman" w:hAnsi="Times New Roman"/>
          <w:bCs/>
          <w:sz w:val="28"/>
          <w:szCs w:val="28"/>
          <w:lang w:eastAsia="ru-RU"/>
        </w:rPr>
        <w:t xml:space="preserve"> «Современная школа». В соответствии с методическими рекомендациями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утвержденных распоряжением Министерства Просвещения РФ от 12 января 2021 года № Р-6 создание центра обучения «Точка роста» допускается без выделения отдельного структурного подразделения. </w:t>
      </w:r>
      <w:r w:rsidRPr="00CA4189">
        <w:rPr>
          <w:rFonts w:ascii="Times New Roman" w:eastAsia="Times New Roman" w:hAnsi="Times New Roman"/>
          <w:sz w:val="28"/>
          <w:szCs w:val="28"/>
          <w:lang w:eastAsia="ru-RU"/>
        </w:rPr>
        <w:t xml:space="preserve">На базе семи образовательных организаций открыты центры обучения естественнонаучного и технологического профилей «Точка роста» без выделения финансирования, в рамках проведения текущих ремонтов.  </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b/>
          <w:bCs/>
          <w:sz w:val="28"/>
          <w:szCs w:val="28"/>
          <w:lang w:eastAsia="ru-RU"/>
        </w:rPr>
        <w:t xml:space="preserve">Муниципальный проект 2.8. «Успех каждого ребенка»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Объем средств, предусмотренный в 2022 году составляет 5</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594,0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федеральный бюджет 447,6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областной бюджет 4</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533,7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местный бюджет 612,7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Фактическое исполнение – 5594,0 тыс. руб. (100%):</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федеральный бюджет 447,6 тыс. руб. (100%);</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областной бюджет 4</w:t>
      </w:r>
      <w:r>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533,7 тыс. руб. (100%);</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местный бюджет 612,7 тыс. руб.  (100%).</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В рамках муниципального проекта реализованы следующие мероприятия:</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В муниципальном этапе всероссийского конкурса «Лучший ученик года -  2022» приняли участие 10 человек. Победителем стал ученик 10 класса МОУ «Алгатуйская СОШ».</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 В районной научно-практической конференции старшеклассников «В мир поиска, в мир творчества, в мир науки» приняли участие 8 человек, из них 4 стали призёрами, победителем стал ученик 10 класса МОУ «Гадалейская СОШ».</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В районном конкурсе исследовательских работ и проектов детей младшего и среднего школьного возраста «За страницами учебника» (2-8 класс) приняли участие 23 человек. Призерами стали 6 человек, победителями – 6 человек.</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lastRenderedPageBreak/>
        <w:t xml:space="preserve">В муниципальном этапе Всероссийской олимпиады школьников приняли участие 155 человек из 7-11 классов, из них 10 победителей и 42 призёра.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В муниципальном этапе Областного конкурса художественного чтения «Живое слово» приняли участие 50 школьников, трое обучающихся: 2 участника МОУ «Мугунская СОШ», 1 - МОУ «Гадалейская СОШ» стали победителями, 6 школьников – призеры.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В районном туре Всероссийского конкурса юных чтецов «Живая классика» приняли участие 14 обучающихся, 3 стали победителями: МОУ «Афанасьевская СОШ», МОУ «Писаревская СОШ», МОУ «Алгатуйская СОШ».</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Организована традиционная встреча мэра Тулунского муниципального района с выпускниками 11 классов – «Выпускной бал – 2022».</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В традиционной районной военно-спортивной игре «Зарница» приняли участие 170 школьников   из 15 образовательных учреждений района, лучшей оказалась команда МОУ «Гадалейская СОШ».</w:t>
      </w:r>
    </w:p>
    <w:p w:rsidR="00CA4189" w:rsidRPr="00CA4189" w:rsidRDefault="00CA4189" w:rsidP="00A419A0">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Реализованы мероприятия по капитальному ремонту спортивного зала МОУ «Перфиловская СОШ».</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Достигнуты целевые показатели: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Доля </w:t>
      </w:r>
      <w:r w:rsidR="00A419A0" w:rsidRPr="00CA4189">
        <w:rPr>
          <w:rFonts w:ascii="Times New Roman" w:eastAsia="Times New Roman" w:hAnsi="Times New Roman"/>
          <w:sz w:val="28"/>
          <w:szCs w:val="28"/>
          <w:lang w:eastAsia="ru-RU"/>
        </w:rPr>
        <w:t>обучающихся общеобразовательных организаций,</w:t>
      </w:r>
      <w:r w:rsidRPr="00CA4189">
        <w:rPr>
          <w:rFonts w:ascii="Times New Roman" w:eastAsia="Times New Roman" w:hAnsi="Times New Roman"/>
          <w:sz w:val="28"/>
          <w:szCs w:val="28"/>
          <w:lang w:eastAsia="ru-RU"/>
        </w:rPr>
        <w:t xml:space="preserve"> вовлеченных в систему выявления, поддержки и развития способностей и талантов у детей и молодежи Тулунского района – 9 %;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Доля детей в возрасте от 5 до 18 лет, </w:t>
      </w:r>
      <w:r w:rsidRPr="00CA4189">
        <w:rPr>
          <w:rFonts w:ascii="Times New Roman" w:eastAsia="Times New Roman" w:hAnsi="Times New Roman"/>
          <w:sz w:val="28"/>
          <w:szCs w:val="28"/>
          <w:lang w:eastAsia="ru-RU"/>
        </w:rPr>
        <w:br/>
        <w:t>получающих услуги по дополнительному образованию в муниципальных образовательных организациях – 64%.</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b/>
          <w:bCs/>
          <w:sz w:val="28"/>
          <w:szCs w:val="28"/>
          <w:lang w:eastAsia="ru-RU"/>
        </w:rPr>
        <w:t>Муниципальный проект 2.9. «Поддержка семей имеющих детей»</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Объем средств, предусмотренный в 2022 году составляет 150,0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местный бюджет 150,</w:t>
      </w:r>
      <w:r w:rsidR="00A419A0" w:rsidRPr="00CA4189">
        <w:rPr>
          <w:rFonts w:ascii="Times New Roman" w:eastAsia="Times New Roman" w:hAnsi="Times New Roman"/>
          <w:sz w:val="28"/>
          <w:szCs w:val="28"/>
          <w:lang w:eastAsia="ru-RU"/>
        </w:rPr>
        <w:t>0 тыс.руб.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Фактическое исполнение – 150,0 тыс. руб. (100%):</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местный бюджет 150,0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В рамках муниципального проекта организовано обследование 78 </w:t>
      </w:r>
      <w:r w:rsidR="00A419A0" w:rsidRPr="00CA4189">
        <w:rPr>
          <w:rFonts w:ascii="Times New Roman" w:eastAsia="Times New Roman" w:hAnsi="Times New Roman"/>
          <w:sz w:val="28"/>
          <w:szCs w:val="28"/>
          <w:lang w:eastAsia="ru-RU"/>
        </w:rPr>
        <w:t>детей психолого</w:t>
      </w:r>
      <w:r w:rsidRPr="00CA4189">
        <w:rPr>
          <w:rFonts w:ascii="Times New Roman" w:eastAsia="Times New Roman" w:hAnsi="Times New Roman"/>
          <w:sz w:val="28"/>
          <w:szCs w:val="28"/>
          <w:lang w:eastAsia="ru-RU"/>
        </w:rPr>
        <w:t xml:space="preserve">-медико-педагогической комиссией.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Достигнуты целевые показатели: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Доля детей в возрасте от 2 месяцев </w:t>
      </w:r>
      <w:r w:rsidR="00A419A0" w:rsidRPr="00CA4189">
        <w:rPr>
          <w:rFonts w:ascii="Times New Roman" w:eastAsia="Times New Roman" w:hAnsi="Times New Roman"/>
          <w:sz w:val="28"/>
          <w:szCs w:val="28"/>
          <w:lang w:eastAsia="ru-RU"/>
        </w:rPr>
        <w:t>до 7</w:t>
      </w:r>
      <w:r w:rsidRPr="00CA4189">
        <w:rPr>
          <w:rFonts w:ascii="Times New Roman" w:eastAsia="Times New Roman" w:hAnsi="Times New Roman"/>
          <w:sz w:val="28"/>
          <w:szCs w:val="28"/>
          <w:lang w:eastAsia="ru-RU"/>
        </w:rPr>
        <w:t xml:space="preserve">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2 месяцев до 7 лет – 42%. </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b/>
          <w:bCs/>
          <w:sz w:val="28"/>
          <w:szCs w:val="28"/>
          <w:lang w:eastAsia="ru-RU"/>
        </w:rPr>
        <w:t>Муниципальный проект 2.10. «Цифровая образовательная среда»</w:t>
      </w:r>
    </w:p>
    <w:p w:rsidR="00CA4189" w:rsidRPr="00CA4189" w:rsidRDefault="00CA4189" w:rsidP="00CA4189">
      <w:pPr>
        <w:spacing w:after="0" w:line="240" w:lineRule="auto"/>
        <w:ind w:firstLine="708"/>
        <w:jc w:val="both"/>
        <w:rPr>
          <w:rFonts w:ascii="Times New Roman" w:eastAsia="Times New Roman" w:hAnsi="Times New Roman"/>
          <w:bCs/>
          <w:sz w:val="28"/>
          <w:szCs w:val="28"/>
          <w:lang w:eastAsia="ru-RU"/>
        </w:rPr>
      </w:pPr>
      <w:r w:rsidRPr="00CA4189">
        <w:rPr>
          <w:rFonts w:ascii="Times New Roman" w:eastAsia="Times New Roman" w:hAnsi="Times New Roman"/>
          <w:bCs/>
          <w:sz w:val="28"/>
          <w:szCs w:val="28"/>
          <w:lang w:eastAsia="ru-RU"/>
        </w:rPr>
        <w:t xml:space="preserve">В 2022 году финансирование в рамках проекта не осуществлялось, 3 образовательные организации (МОУ «Гуранская СОШ», МОУ «Писаревская СОШ», МОУ «НОШ №10») получили компьютерные классы. Оборудование приобреталось по государственному контракту министерством образования Иркутской области. Подключение к сети Интернет осуществлялось на основании государственного контракта бесплатно для образовательных организаций.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Достигнуты целевые показатели: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lastRenderedPageBreak/>
        <w:t>Удельный вес численности обучающихся муниципальных образовательных организаций, которым представлена возможность обучаться в соответствии с современными требованиями, в общей численности обучающихся – 77 %.</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b/>
          <w:bCs/>
          <w:sz w:val="28"/>
          <w:szCs w:val="28"/>
          <w:lang w:eastAsia="ru-RU"/>
        </w:rPr>
        <w:t>Муниципальный проект 2.11. «Учитель будущего»</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Объем средств, предусмотренный в 2022 году составляет 142,9 тыс. 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местный бюджет 142,</w:t>
      </w:r>
      <w:r w:rsidR="00A419A0" w:rsidRPr="00CA4189">
        <w:rPr>
          <w:rFonts w:ascii="Times New Roman" w:eastAsia="Times New Roman" w:hAnsi="Times New Roman"/>
          <w:sz w:val="28"/>
          <w:szCs w:val="28"/>
          <w:lang w:eastAsia="ru-RU"/>
        </w:rPr>
        <w:t>9 тыс.руб.</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Фактическое исполнение – 142,9 тыс. руб. (100%):</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местный бюджет 142,9 тыс. руб. (100%).</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В рамках муниципального проекта организовано повышение квалификации педагогических работников, организовано участие в региональных семинарах, стажировочных сессиях, профессиональном </w:t>
      </w:r>
      <w:r w:rsidR="00A419A0" w:rsidRPr="00CA4189">
        <w:rPr>
          <w:rFonts w:ascii="Times New Roman" w:eastAsia="Times New Roman" w:hAnsi="Times New Roman"/>
          <w:sz w:val="28"/>
          <w:szCs w:val="28"/>
          <w:lang w:eastAsia="ru-RU"/>
        </w:rPr>
        <w:t>конкурсе «</w:t>
      </w:r>
      <w:r w:rsidRPr="00CA4189">
        <w:rPr>
          <w:rFonts w:ascii="Times New Roman" w:eastAsia="Times New Roman" w:hAnsi="Times New Roman"/>
          <w:sz w:val="28"/>
          <w:szCs w:val="28"/>
          <w:lang w:eastAsia="ru-RU"/>
        </w:rPr>
        <w:t>Учитель года».</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Достигнуты следующие целевые показатели:</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Удельный вес численности руководителей и педагогических работников организаций дошкольного, общего и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 100%. </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b/>
          <w:bCs/>
          <w:sz w:val="28"/>
          <w:szCs w:val="28"/>
          <w:lang w:eastAsia="ru-RU"/>
        </w:rPr>
        <w:t>Подпрограмма 3 «Профилактика социально-негативных явлений среди несовершеннолетних на территории Тулунского муниципального района на 2020 – 2024 гг.»</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Целью подпрограммы является организация мероприятий по профилактике правонарушений, преступлений и иных социально-негативных явлений среди несовершеннолетних.</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Достижение цели характеризуют следующий целевой показатель:</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Снижение количества правонарушений и безнадзороности среди несовершеннолетних.</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Объем средств, предусмотренный в 2022 году, составляет 447,5 тыс. руб.,    за </w:t>
      </w:r>
      <w:r w:rsidR="00A419A0" w:rsidRPr="00CA4189">
        <w:rPr>
          <w:rFonts w:ascii="Times New Roman" w:eastAsia="Times New Roman" w:hAnsi="Times New Roman"/>
          <w:sz w:val="28"/>
          <w:szCs w:val="28"/>
          <w:lang w:eastAsia="ru-RU"/>
        </w:rPr>
        <w:t>счет средств</w:t>
      </w:r>
      <w:r w:rsidRPr="00CA4189">
        <w:rPr>
          <w:rFonts w:ascii="Times New Roman" w:eastAsia="Times New Roman" w:hAnsi="Times New Roman"/>
          <w:sz w:val="28"/>
          <w:szCs w:val="28"/>
          <w:lang w:eastAsia="ru-RU"/>
        </w:rPr>
        <w:t xml:space="preserve"> местного бюджета.</w:t>
      </w:r>
    </w:p>
    <w:p w:rsidR="00CA4189" w:rsidRPr="00CA4189" w:rsidRDefault="00A419A0"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Фактическое освоение -</w:t>
      </w:r>
      <w:r w:rsidR="00CA4189" w:rsidRPr="00CA4189">
        <w:rPr>
          <w:rFonts w:ascii="Times New Roman" w:eastAsia="Times New Roman" w:hAnsi="Times New Roman"/>
          <w:sz w:val="28"/>
          <w:szCs w:val="28"/>
          <w:lang w:eastAsia="ru-RU"/>
        </w:rPr>
        <w:t xml:space="preserve"> 447,5 тыс. руб. (100%).</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b/>
          <w:bCs/>
          <w:sz w:val="28"/>
          <w:szCs w:val="28"/>
          <w:lang w:eastAsia="ru-RU"/>
        </w:rPr>
        <w:t xml:space="preserve">Основное мероприятие 3.1. «Профилактические мероприятия, направленные на предупреждение правонарушений несовершеннолетних и профилактику рецидивной преступности несовершеннолених»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Объем средств, предусмотренный в 2022 году, составляет 447,5 тыс. руб., за счет средств местного бюджета.</w:t>
      </w:r>
    </w:p>
    <w:p w:rsidR="00CA4189" w:rsidRPr="00CA4189" w:rsidRDefault="00A419A0"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Фактическое освоение -</w:t>
      </w:r>
      <w:r w:rsidR="00CA4189" w:rsidRPr="00CA4189">
        <w:rPr>
          <w:rFonts w:ascii="Times New Roman" w:eastAsia="Times New Roman" w:hAnsi="Times New Roman"/>
          <w:sz w:val="28"/>
          <w:szCs w:val="28"/>
          <w:lang w:eastAsia="ru-RU"/>
        </w:rPr>
        <w:t xml:space="preserve"> 447,5 тыс. руб. (100%).</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В рамках основного мероприятия организовано 153 временных рабочих места для трудоустройства несовершеннолетних находящихся в трудной жизненной ситуации, состоящих на профучетах, проживающих в семьях, находящихся в трудной жизненной ситуации, проходящих реабилитацию, в каникулярное и свободное от обучения время.  Организованы межведомственные районные профилактические мероприятия, ночные рейды по выявлению нахождения детей и подростков в общественных местах в запрещенное законом время. Проведено профилактическое мероприятие для подростков с проблемами в поведении. </w:t>
      </w:r>
      <w:r w:rsidRPr="00CA4189">
        <w:rPr>
          <w:rFonts w:ascii="Times New Roman" w:eastAsia="Times New Roman" w:hAnsi="Times New Roman"/>
          <w:sz w:val="28"/>
          <w:szCs w:val="28"/>
          <w:lang w:eastAsia="ru-RU"/>
        </w:rPr>
        <w:lastRenderedPageBreak/>
        <w:t xml:space="preserve">Исполнение мероприятий способствовало сокращению числа </w:t>
      </w:r>
      <w:r w:rsidR="00A419A0" w:rsidRPr="00CA4189">
        <w:rPr>
          <w:rFonts w:ascii="Times New Roman" w:eastAsia="Times New Roman" w:hAnsi="Times New Roman"/>
          <w:sz w:val="28"/>
          <w:szCs w:val="28"/>
          <w:lang w:eastAsia="ru-RU"/>
        </w:rPr>
        <w:t>преступлений,</w:t>
      </w:r>
      <w:r w:rsidRPr="00CA4189">
        <w:rPr>
          <w:rFonts w:ascii="Times New Roman" w:eastAsia="Times New Roman" w:hAnsi="Times New Roman"/>
          <w:sz w:val="28"/>
          <w:szCs w:val="28"/>
          <w:lang w:eastAsia="ru-RU"/>
        </w:rPr>
        <w:t xml:space="preserve"> совершенных несовершеннолетними.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Достигнуты следующие целевые показатели:</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Снижение количества правонарушений и безнадзорности среди несовершеннолетних на 2,4%</w:t>
      </w:r>
    </w:p>
    <w:p w:rsidR="00CA4189" w:rsidRPr="00CA4189" w:rsidRDefault="00CA4189" w:rsidP="00CA4189">
      <w:pPr>
        <w:spacing w:after="0" w:line="240" w:lineRule="auto"/>
        <w:ind w:firstLine="708"/>
        <w:jc w:val="both"/>
        <w:rPr>
          <w:rFonts w:ascii="Times New Roman" w:eastAsia="Times New Roman" w:hAnsi="Times New Roman"/>
          <w:b/>
          <w:bCs/>
          <w:sz w:val="28"/>
          <w:szCs w:val="28"/>
          <w:lang w:eastAsia="ru-RU"/>
        </w:rPr>
      </w:pPr>
      <w:r w:rsidRPr="00CA4189">
        <w:rPr>
          <w:rFonts w:ascii="Times New Roman" w:eastAsia="Times New Roman" w:hAnsi="Times New Roman"/>
          <w:b/>
          <w:bCs/>
          <w:sz w:val="28"/>
          <w:szCs w:val="28"/>
          <w:lang w:eastAsia="ru-RU"/>
        </w:rPr>
        <w:t xml:space="preserve">Подпрограмма 4 «Доступная среда для детей-инвалидов и других макломобильных групп населения в образовательных </w:t>
      </w:r>
      <w:r w:rsidR="00A419A0" w:rsidRPr="00CA4189">
        <w:rPr>
          <w:rFonts w:ascii="Times New Roman" w:eastAsia="Times New Roman" w:hAnsi="Times New Roman"/>
          <w:b/>
          <w:bCs/>
          <w:sz w:val="28"/>
          <w:szCs w:val="28"/>
          <w:lang w:eastAsia="ru-RU"/>
        </w:rPr>
        <w:t>организациях Тулунского</w:t>
      </w:r>
      <w:r w:rsidRPr="00CA4189">
        <w:rPr>
          <w:rFonts w:ascii="Times New Roman" w:eastAsia="Times New Roman" w:hAnsi="Times New Roman"/>
          <w:b/>
          <w:bCs/>
          <w:sz w:val="28"/>
          <w:szCs w:val="28"/>
          <w:lang w:eastAsia="ru-RU"/>
        </w:rPr>
        <w:t xml:space="preserve"> муниципального района на 2020 – 2024 гг.»</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Целью подпрограммы является обеспечение доступности объектов и услуг в сфере образования для детей-инвалидов и других маломобильных групп населения.</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Достижение цели характеризуют следующий целевой показатель:</w:t>
      </w:r>
    </w:p>
    <w:p w:rsidR="00CA4189" w:rsidRPr="00CA4189" w:rsidRDefault="00A419A0"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Количество приспособленных для</w:t>
      </w:r>
      <w:r w:rsidR="00CA4189" w:rsidRPr="00CA4189">
        <w:rPr>
          <w:rFonts w:ascii="Times New Roman" w:eastAsia="Times New Roman" w:hAnsi="Times New Roman"/>
          <w:sz w:val="28"/>
          <w:szCs w:val="28"/>
          <w:lang w:eastAsia="ru-RU"/>
        </w:rPr>
        <w:t xml:space="preserve"> детей-</w:t>
      </w:r>
      <w:r w:rsidRPr="00CA4189">
        <w:rPr>
          <w:rFonts w:ascii="Times New Roman" w:eastAsia="Times New Roman" w:hAnsi="Times New Roman"/>
          <w:sz w:val="28"/>
          <w:szCs w:val="28"/>
          <w:lang w:eastAsia="ru-RU"/>
        </w:rPr>
        <w:t>инвалидов и других маломобильных групп</w:t>
      </w:r>
      <w:r w:rsidR="00CA4189" w:rsidRPr="00CA4189">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населения объектов</w:t>
      </w:r>
      <w:r w:rsidR="00CA4189" w:rsidRPr="00CA4189">
        <w:rPr>
          <w:rFonts w:ascii="Times New Roman" w:eastAsia="Times New Roman" w:hAnsi="Times New Roman"/>
          <w:sz w:val="28"/>
          <w:szCs w:val="28"/>
          <w:lang w:eastAsia="ru-RU"/>
        </w:rPr>
        <w:t>.</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В 2022 году средства на реализацию подпрограммы </w:t>
      </w:r>
      <w:r w:rsidR="00A419A0" w:rsidRPr="00CA4189">
        <w:rPr>
          <w:rFonts w:ascii="Times New Roman" w:eastAsia="Times New Roman" w:hAnsi="Times New Roman"/>
          <w:sz w:val="28"/>
          <w:szCs w:val="28"/>
          <w:lang w:eastAsia="ru-RU"/>
        </w:rPr>
        <w:t>предусмотрены не</w:t>
      </w:r>
      <w:r w:rsidRPr="00CA4189">
        <w:rPr>
          <w:rFonts w:ascii="Times New Roman" w:eastAsia="Times New Roman" w:hAnsi="Times New Roman"/>
          <w:sz w:val="28"/>
          <w:szCs w:val="28"/>
          <w:lang w:eastAsia="ru-RU"/>
        </w:rPr>
        <w:t xml:space="preserve"> были. Достижение целевого показателя обеспечено за счет реализации мероприятий по капитальному </w:t>
      </w:r>
      <w:r w:rsidR="00A419A0" w:rsidRPr="00CA4189">
        <w:rPr>
          <w:rFonts w:ascii="Times New Roman" w:eastAsia="Times New Roman" w:hAnsi="Times New Roman"/>
          <w:sz w:val="28"/>
          <w:szCs w:val="28"/>
          <w:lang w:eastAsia="ru-RU"/>
        </w:rPr>
        <w:t>и текущему</w:t>
      </w:r>
      <w:r w:rsidRPr="00CA4189">
        <w:rPr>
          <w:rFonts w:ascii="Times New Roman" w:eastAsia="Times New Roman" w:hAnsi="Times New Roman"/>
          <w:sz w:val="28"/>
          <w:szCs w:val="28"/>
          <w:lang w:eastAsia="ru-RU"/>
        </w:rPr>
        <w:t xml:space="preserve"> ремонту зданий образовательных организаций.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Достигнуты следующие целевые показатели:</w:t>
      </w:r>
    </w:p>
    <w:p w:rsidR="00CA4189" w:rsidRPr="00CA4189" w:rsidRDefault="00A419A0"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Количество приспособленных для</w:t>
      </w:r>
      <w:r w:rsidR="00CA4189" w:rsidRPr="00CA4189">
        <w:rPr>
          <w:rFonts w:ascii="Times New Roman" w:eastAsia="Times New Roman" w:hAnsi="Times New Roman"/>
          <w:sz w:val="28"/>
          <w:szCs w:val="28"/>
          <w:lang w:eastAsia="ru-RU"/>
        </w:rPr>
        <w:t xml:space="preserve"> детей-</w:t>
      </w:r>
      <w:r w:rsidRPr="00CA4189">
        <w:rPr>
          <w:rFonts w:ascii="Times New Roman" w:eastAsia="Times New Roman" w:hAnsi="Times New Roman"/>
          <w:sz w:val="28"/>
          <w:szCs w:val="28"/>
          <w:lang w:eastAsia="ru-RU"/>
        </w:rPr>
        <w:t>инвалидов и других</w:t>
      </w:r>
      <w:r w:rsidR="00CA4189" w:rsidRPr="00CA4189">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маломобильных групп</w:t>
      </w:r>
      <w:r w:rsidR="00CA4189" w:rsidRPr="00CA4189">
        <w:rPr>
          <w:rFonts w:ascii="Times New Roman" w:eastAsia="Times New Roman" w:hAnsi="Times New Roman"/>
          <w:sz w:val="28"/>
          <w:szCs w:val="28"/>
          <w:lang w:eastAsia="ru-RU"/>
        </w:rPr>
        <w:t xml:space="preserve"> </w:t>
      </w:r>
      <w:r w:rsidRPr="00CA4189">
        <w:rPr>
          <w:rFonts w:ascii="Times New Roman" w:eastAsia="Times New Roman" w:hAnsi="Times New Roman"/>
          <w:sz w:val="28"/>
          <w:szCs w:val="28"/>
          <w:lang w:eastAsia="ru-RU"/>
        </w:rPr>
        <w:t>населения объектов общего</w:t>
      </w:r>
      <w:r w:rsidR="00CA4189" w:rsidRPr="00CA4189">
        <w:rPr>
          <w:rFonts w:ascii="Times New Roman" w:eastAsia="Times New Roman" w:hAnsi="Times New Roman"/>
          <w:sz w:val="28"/>
          <w:szCs w:val="28"/>
          <w:lang w:eastAsia="ru-RU"/>
        </w:rPr>
        <w:t xml:space="preserve"> образования – 53%</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На ход реализации Программы в 2022 году оказали влияние следующие факторы:</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xml:space="preserve">-  отсутствие возможности проведения массовых мероприятий в связи </w:t>
      </w:r>
      <w:r w:rsidR="00A419A0" w:rsidRPr="00CA4189">
        <w:rPr>
          <w:rFonts w:ascii="Times New Roman" w:eastAsia="Times New Roman" w:hAnsi="Times New Roman"/>
          <w:sz w:val="28"/>
          <w:szCs w:val="28"/>
          <w:lang w:eastAsia="ru-RU"/>
        </w:rPr>
        <w:t>с ограничениями,</w:t>
      </w:r>
      <w:r w:rsidRPr="00CA4189">
        <w:rPr>
          <w:rFonts w:ascii="Times New Roman" w:eastAsia="Times New Roman" w:hAnsi="Times New Roman"/>
          <w:sz w:val="28"/>
          <w:szCs w:val="28"/>
          <w:lang w:eastAsia="ru-RU"/>
        </w:rPr>
        <w:t xml:space="preserve"> связанными с распространением новой коронавирусной инфекцией;  </w:t>
      </w:r>
    </w:p>
    <w:p w:rsidR="00CA4189" w:rsidRP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проведение мониторинга выполнения мероприятий Программы, что позволило перераспределить ресурсы и избежать значительных негативных последствий реализации отдельных мероприятий;</w:t>
      </w:r>
    </w:p>
    <w:p w:rsidR="00CA4189" w:rsidRDefault="00CA4189" w:rsidP="00CA4189">
      <w:pPr>
        <w:spacing w:after="0" w:line="240" w:lineRule="auto"/>
        <w:ind w:firstLine="708"/>
        <w:jc w:val="both"/>
        <w:rPr>
          <w:rFonts w:ascii="Times New Roman" w:eastAsia="Times New Roman" w:hAnsi="Times New Roman"/>
          <w:sz w:val="28"/>
          <w:szCs w:val="28"/>
          <w:lang w:eastAsia="ru-RU"/>
        </w:rPr>
      </w:pPr>
      <w:r w:rsidRPr="00CA4189">
        <w:rPr>
          <w:rFonts w:ascii="Times New Roman" w:eastAsia="Times New Roman" w:hAnsi="Times New Roman"/>
          <w:sz w:val="28"/>
          <w:szCs w:val="28"/>
          <w:lang w:eastAsia="ru-RU"/>
        </w:rPr>
        <w:t>- своевременное вхождение в Государственные программы Иркутской области.</w:t>
      </w:r>
    </w:p>
    <w:p w:rsidR="00A419A0" w:rsidRPr="00A419A0" w:rsidRDefault="00A419A0" w:rsidP="00A419A0">
      <w:pPr>
        <w:spacing w:after="0" w:line="240" w:lineRule="auto"/>
        <w:ind w:firstLine="708"/>
        <w:jc w:val="both"/>
        <w:rPr>
          <w:rFonts w:ascii="Times New Roman" w:eastAsia="Times New Roman" w:hAnsi="Times New Roman"/>
          <w:sz w:val="28"/>
          <w:szCs w:val="28"/>
          <w:lang w:eastAsia="ru-RU"/>
        </w:rPr>
      </w:pPr>
      <w:r w:rsidRPr="00A419A0">
        <w:rPr>
          <w:rFonts w:ascii="Times New Roman" w:eastAsia="Times New Roman" w:hAnsi="Times New Roman"/>
          <w:sz w:val="28"/>
          <w:szCs w:val="28"/>
          <w:lang w:eastAsia="ru-RU"/>
        </w:rPr>
        <w:t>Оценка эффективности реализации Программы проведена в соответствии с Методикой оценки эффективности реализации муниципальных программ, являющейся Приложением № 7 к Порядку.</w:t>
      </w:r>
    </w:p>
    <w:p w:rsidR="00CC04A1" w:rsidRPr="00CC04A1" w:rsidRDefault="00A419A0" w:rsidP="00CC04A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C04A1" w:rsidRPr="00CC04A1">
        <w:rPr>
          <w:rFonts w:ascii="Times New Roman" w:eastAsia="Times New Roman" w:hAnsi="Times New Roman"/>
          <w:sz w:val="28"/>
          <w:szCs w:val="28"/>
          <w:lang w:eastAsia="ru-RU"/>
        </w:rPr>
        <w:t>Критерий оценки эффективности Программы составил 1,18. Программа является высокоэффективной.</w:t>
      </w:r>
    </w:p>
    <w:p w:rsidR="008D37F4" w:rsidRPr="0067164F" w:rsidRDefault="0067164F" w:rsidP="0067164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w:t>
      </w:r>
    </w:p>
    <w:p w:rsidR="001C35C9" w:rsidRPr="001C35C9" w:rsidRDefault="001C35C9" w:rsidP="001C35C9">
      <w:pPr>
        <w:pStyle w:val="a3"/>
        <w:jc w:val="both"/>
        <w:rPr>
          <w:rFonts w:ascii="Times New Roman" w:hAnsi="Times New Roman"/>
          <w:sz w:val="28"/>
          <w:szCs w:val="28"/>
        </w:rPr>
      </w:pPr>
    </w:p>
    <w:p w:rsidR="004221E6" w:rsidRPr="001C35C9" w:rsidRDefault="004221E6" w:rsidP="001C35C9">
      <w:pPr>
        <w:pStyle w:val="a3"/>
        <w:jc w:val="both"/>
        <w:rPr>
          <w:rFonts w:ascii="Times New Roman" w:hAnsi="Times New Roman"/>
          <w:sz w:val="28"/>
          <w:szCs w:val="28"/>
        </w:rPr>
      </w:pPr>
      <w:r w:rsidRPr="001C35C9">
        <w:rPr>
          <w:rFonts w:ascii="Times New Roman" w:hAnsi="Times New Roman"/>
          <w:sz w:val="28"/>
          <w:szCs w:val="28"/>
        </w:rPr>
        <w:t xml:space="preserve">Председатель Комитета по экономике и </w:t>
      </w:r>
    </w:p>
    <w:p w:rsidR="004221E6" w:rsidRPr="001C35C9" w:rsidRDefault="004221E6" w:rsidP="001C35C9">
      <w:pPr>
        <w:pStyle w:val="a3"/>
        <w:jc w:val="both"/>
        <w:rPr>
          <w:rFonts w:ascii="Times New Roman" w:hAnsi="Times New Roman"/>
          <w:sz w:val="28"/>
          <w:szCs w:val="28"/>
        </w:rPr>
      </w:pPr>
      <w:r w:rsidRPr="001C35C9">
        <w:rPr>
          <w:rFonts w:ascii="Times New Roman" w:hAnsi="Times New Roman"/>
          <w:sz w:val="28"/>
          <w:szCs w:val="28"/>
        </w:rPr>
        <w:t>развитию предпринимательства администрации</w:t>
      </w:r>
    </w:p>
    <w:p w:rsidR="004221E6" w:rsidRPr="001C35C9" w:rsidRDefault="004221E6" w:rsidP="001C35C9">
      <w:pPr>
        <w:pStyle w:val="a3"/>
        <w:jc w:val="both"/>
        <w:rPr>
          <w:rFonts w:ascii="Times New Roman" w:hAnsi="Times New Roman"/>
          <w:sz w:val="28"/>
          <w:szCs w:val="28"/>
        </w:rPr>
      </w:pPr>
      <w:r w:rsidRPr="001C35C9">
        <w:rPr>
          <w:rFonts w:ascii="Times New Roman" w:hAnsi="Times New Roman"/>
          <w:sz w:val="28"/>
          <w:szCs w:val="28"/>
        </w:rPr>
        <w:t xml:space="preserve">Тулунского муниципального района                          </w:t>
      </w:r>
      <w:r w:rsidR="00413DEB">
        <w:rPr>
          <w:rFonts w:ascii="Times New Roman" w:hAnsi="Times New Roman"/>
          <w:sz w:val="28"/>
          <w:szCs w:val="28"/>
        </w:rPr>
        <w:t xml:space="preserve">                                Н.Ф. Столяров</w:t>
      </w:r>
    </w:p>
    <w:p w:rsidR="00877467" w:rsidRPr="00877467" w:rsidRDefault="004221E6" w:rsidP="001C35C9">
      <w:pPr>
        <w:pStyle w:val="a3"/>
        <w:jc w:val="both"/>
        <w:rPr>
          <w:rFonts w:ascii="Times New Roman" w:hAnsi="Times New Roman"/>
          <w:sz w:val="28"/>
          <w:szCs w:val="28"/>
        </w:rPr>
      </w:pPr>
      <w:r w:rsidRPr="001C35C9">
        <w:rPr>
          <w:rFonts w:ascii="Times New Roman" w:hAnsi="Times New Roman"/>
          <w:sz w:val="28"/>
          <w:szCs w:val="28"/>
        </w:rPr>
        <w:t xml:space="preserve">                           </w:t>
      </w:r>
      <w:r w:rsidR="00877467">
        <w:rPr>
          <w:rFonts w:ascii="Times New Roman" w:hAnsi="Times New Roman"/>
          <w:sz w:val="28"/>
          <w:szCs w:val="28"/>
        </w:rPr>
        <w:t xml:space="preserve">                              </w:t>
      </w:r>
    </w:p>
    <w:p w:rsidR="004221E6" w:rsidRDefault="004221E6" w:rsidP="001C35C9">
      <w:pPr>
        <w:pStyle w:val="a3"/>
        <w:jc w:val="both"/>
        <w:rPr>
          <w:rFonts w:ascii="Times New Roman" w:hAnsi="Times New Roman"/>
          <w:i/>
          <w:sz w:val="28"/>
          <w:szCs w:val="28"/>
        </w:rPr>
      </w:pPr>
    </w:p>
    <w:p w:rsidR="0067164F" w:rsidRPr="001C35C9" w:rsidRDefault="0067164F" w:rsidP="001C35C9">
      <w:pPr>
        <w:pStyle w:val="a3"/>
        <w:jc w:val="both"/>
        <w:rPr>
          <w:rFonts w:ascii="Times New Roman" w:hAnsi="Times New Roman"/>
          <w:i/>
          <w:sz w:val="28"/>
          <w:szCs w:val="28"/>
        </w:rPr>
      </w:pPr>
    </w:p>
    <w:p w:rsidR="004221E6" w:rsidRPr="00A419A0" w:rsidRDefault="004221E6" w:rsidP="001C35C9">
      <w:pPr>
        <w:pStyle w:val="a3"/>
        <w:jc w:val="both"/>
        <w:rPr>
          <w:rFonts w:ascii="Times New Roman" w:hAnsi="Times New Roman"/>
          <w:i/>
          <w:sz w:val="20"/>
          <w:szCs w:val="20"/>
        </w:rPr>
      </w:pPr>
      <w:r w:rsidRPr="00A419A0">
        <w:rPr>
          <w:rFonts w:ascii="Times New Roman" w:hAnsi="Times New Roman"/>
          <w:i/>
          <w:sz w:val="20"/>
          <w:szCs w:val="20"/>
        </w:rPr>
        <w:t xml:space="preserve">Исп. </w:t>
      </w:r>
      <w:r w:rsidR="00413DEB" w:rsidRPr="00A419A0">
        <w:rPr>
          <w:rFonts w:ascii="Times New Roman" w:hAnsi="Times New Roman"/>
          <w:i/>
          <w:sz w:val="20"/>
          <w:szCs w:val="20"/>
        </w:rPr>
        <w:t>Н.Г. Козлова</w:t>
      </w:r>
    </w:p>
    <w:p w:rsidR="004221E6" w:rsidRPr="00A419A0" w:rsidRDefault="004221E6" w:rsidP="001C35C9">
      <w:pPr>
        <w:pStyle w:val="a3"/>
        <w:jc w:val="both"/>
        <w:rPr>
          <w:rFonts w:ascii="Times New Roman" w:hAnsi="Times New Roman"/>
          <w:i/>
          <w:sz w:val="20"/>
          <w:szCs w:val="20"/>
        </w:rPr>
      </w:pPr>
      <w:r w:rsidRPr="00A419A0">
        <w:rPr>
          <w:rFonts w:ascii="Times New Roman" w:hAnsi="Times New Roman"/>
          <w:i/>
          <w:sz w:val="20"/>
          <w:szCs w:val="20"/>
        </w:rPr>
        <w:t>Тел./факс 8 (39530) 4-11-62</w:t>
      </w:r>
    </w:p>
    <w:p w:rsidR="004221E6" w:rsidRPr="00A419A0" w:rsidRDefault="004221E6" w:rsidP="001C35C9">
      <w:pPr>
        <w:pStyle w:val="a3"/>
        <w:jc w:val="both"/>
        <w:rPr>
          <w:rFonts w:ascii="Times New Roman" w:hAnsi="Times New Roman"/>
          <w:i/>
          <w:sz w:val="20"/>
          <w:szCs w:val="20"/>
        </w:rPr>
      </w:pPr>
      <w:r w:rsidRPr="00A419A0">
        <w:rPr>
          <w:rFonts w:ascii="Times New Roman" w:hAnsi="Times New Roman"/>
          <w:i/>
          <w:sz w:val="20"/>
          <w:szCs w:val="20"/>
          <w:lang w:val="en-US"/>
        </w:rPr>
        <w:t>Email</w:t>
      </w:r>
      <w:r w:rsidRPr="00A419A0">
        <w:rPr>
          <w:rFonts w:ascii="Times New Roman" w:hAnsi="Times New Roman"/>
          <w:i/>
          <w:sz w:val="20"/>
          <w:szCs w:val="20"/>
        </w:rPr>
        <w:t xml:space="preserve">: </w:t>
      </w:r>
      <w:r w:rsidR="00413DEB" w:rsidRPr="00A419A0">
        <w:rPr>
          <w:rFonts w:ascii="Times New Roman" w:hAnsi="Times New Roman"/>
          <w:i/>
          <w:sz w:val="20"/>
          <w:szCs w:val="20"/>
        </w:rPr>
        <w:t>biznes.tulraion@mail.ru</w:t>
      </w:r>
    </w:p>
    <w:sectPr w:rsidR="004221E6" w:rsidRPr="00A419A0" w:rsidSect="0067164F">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AA1" w:rsidRDefault="00CC0AA1" w:rsidP="007E7FC0">
      <w:pPr>
        <w:spacing w:after="0" w:line="240" w:lineRule="auto"/>
      </w:pPr>
      <w:r>
        <w:separator/>
      </w:r>
    </w:p>
  </w:endnote>
  <w:endnote w:type="continuationSeparator" w:id="0">
    <w:p w:rsidR="00CC0AA1" w:rsidRDefault="00CC0AA1" w:rsidP="007E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AA1" w:rsidRDefault="00CC0AA1" w:rsidP="007E7FC0">
      <w:pPr>
        <w:spacing w:after="0" w:line="240" w:lineRule="auto"/>
      </w:pPr>
      <w:r>
        <w:separator/>
      </w:r>
    </w:p>
  </w:footnote>
  <w:footnote w:type="continuationSeparator" w:id="0">
    <w:p w:rsidR="00CC0AA1" w:rsidRDefault="00CC0AA1" w:rsidP="007E7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C0" w:rsidRDefault="007E7FC0">
    <w:pPr>
      <w:pStyle w:val="ab"/>
      <w:jc w:val="center"/>
    </w:pPr>
    <w:r>
      <w:fldChar w:fldCharType="begin"/>
    </w:r>
    <w:r>
      <w:instrText>PAGE   \* MERGEFORMAT</w:instrText>
    </w:r>
    <w:r>
      <w:fldChar w:fldCharType="separate"/>
    </w:r>
    <w:r w:rsidR="00CB7DC1">
      <w:rPr>
        <w:noProof/>
      </w:rPr>
      <w:t>27</w:t>
    </w:r>
    <w:r>
      <w:fldChar w:fldCharType="end"/>
    </w:r>
  </w:p>
  <w:p w:rsidR="007E7FC0" w:rsidRDefault="007E7FC0">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4563AB0"/>
    <w:lvl w:ilvl="0">
      <w:numFmt w:val="bullet"/>
      <w:lvlText w:val="*"/>
      <w:lvlJc w:val="left"/>
    </w:lvl>
  </w:abstractNum>
  <w:abstractNum w:abstractNumId="1" w15:restartNumberingAfterBreak="0">
    <w:nsid w:val="07A92171"/>
    <w:multiLevelType w:val="hybridMultilevel"/>
    <w:tmpl w:val="EB26B11A"/>
    <w:lvl w:ilvl="0" w:tplc="CEC4A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6002B1"/>
    <w:multiLevelType w:val="hybridMultilevel"/>
    <w:tmpl w:val="BC769F88"/>
    <w:lvl w:ilvl="0" w:tplc="BE0E913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8041545"/>
    <w:multiLevelType w:val="hybridMultilevel"/>
    <w:tmpl w:val="9D624B56"/>
    <w:lvl w:ilvl="0" w:tplc="592C6484">
      <w:numFmt w:val="bullet"/>
      <w:lvlText w:val="-"/>
      <w:lvlJc w:val="left"/>
      <w:pPr>
        <w:ind w:left="1005" w:hanging="360"/>
      </w:pPr>
      <w:rPr>
        <w:rFonts w:ascii="Times New Roman" w:eastAsia="Times New Roman" w:hAnsi="Times New Roman" w:cs="Times New Roman" w:hint="default"/>
        <w:b/>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 w15:restartNumberingAfterBreak="0">
    <w:nsid w:val="19561DC3"/>
    <w:multiLevelType w:val="hybridMultilevel"/>
    <w:tmpl w:val="F8A67F08"/>
    <w:lvl w:ilvl="0" w:tplc="44EEEB1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26BC4190"/>
    <w:multiLevelType w:val="hybridMultilevel"/>
    <w:tmpl w:val="DC1A9026"/>
    <w:lvl w:ilvl="0" w:tplc="86724D3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38833F31"/>
    <w:multiLevelType w:val="hybridMultilevel"/>
    <w:tmpl w:val="261A31F8"/>
    <w:lvl w:ilvl="0" w:tplc="B8AC135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48646156"/>
    <w:multiLevelType w:val="hybridMultilevel"/>
    <w:tmpl w:val="78F263DE"/>
    <w:lvl w:ilvl="0" w:tplc="CC628B60">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4ADD40C5"/>
    <w:multiLevelType w:val="hybridMultilevel"/>
    <w:tmpl w:val="2C621C9C"/>
    <w:lvl w:ilvl="0" w:tplc="11F42000">
      <w:start w:val="1"/>
      <w:numFmt w:val="decimal"/>
      <w:lvlText w:val="%1."/>
      <w:lvlJc w:val="left"/>
      <w:pPr>
        <w:ind w:left="380" w:hanging="360"/>
      </w:pPr>
      <w:rPr>
        <w:rFonts w:ascii="Times New Roman" w:eastAsia="Times New Roman" w:hAnsi="Times New Roman" w:cs="Times New Roman"/>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9" w15:restartNumberingAfterBreak="0">
    <w:nsid w:val="4EE85F55"/>
    <w:multiLevelType w:val="hybridMultilevel"/>
    <w:tmpl w:val="953A5CF6"/>
    <w:lvl w:ilvl="0" w:tplc="21507100">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500768A1"/>
    <w:multiLevelType w:val="hybridMultilevel"/>
    <w:tmpl w:val="5B4A98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50E47C9"/>
    <w:multiLevelType w:val="hybridMultilevel"/>
    <w:tmpl w:val="FD9CE6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842F09"/>
    <w:multiLevelType w:val="hybridMultilevel"/>
    <w:tmpl w:val="6FD4A394"/>
    <w:lvl w:ilvl="0" w:tplc="3D80A1C2">
      <w:start w:val="1"/>
      <w:numFmt w:val="decimal"/>
      <w:lvlText w:val="%1."/>
      <w:lvlJc w:val="left"/>
      <w:pPr>
        <w:ind w:left="510" w:hanging="51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2"/>
  </w:num>
  <w:num w:numId="2">
    <w:abstractNumId w:val="5"/>
  </w:num>
  <w:num w:numId="3">
    <w:abstractNumId w:val="11"/>
  </w:num>
  <w:num w:numId="4">
    <w:abstractNumId w:val="4"/>
  </w:num>
  <w:num w:numId="5">
    <w:abstractNumId w:val="7"/>
  </w:num>
  <w:num w:numId="6">
    <w:abstractNumId w:val="6"/>
  </w:num>
  <w:num w:numId="7">
    <w:abstractNumId w:val="10"/>
  </w:num>
  <w:num w:numId="8">
    <w:abstractNumId w:val="8"/>
  </w:num>
  <w:num w:numId="9">
    <w:abstractNumId w:val="2"/>
  </w:num>
  <w:num w:numId="10">
    <w:abstractNumId w:val="9"/>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E58"/>
    <w:rsid w:val="0000408F"/>
    <w:rsid w:val="0000781B"/>
    <w:rsid w:val="00017CFC"/>
    <w:rsid w:val="00023906"/>
    <w:rsid w:val="00031B45"/>
    <w:rsid w:val="00037718"/>
    <w:rsid w:val="000401C2"/>
    <w:rsid w:val="00050E4F"/>
    <w:rsid w:val="00053640"/>
    <w:rsid w:val="00053930"/>
    <w:rsid w:val="00060BB0"/>
    <w:rsid w:val="00075F1A"/>
    <w:rsid w:val="00087D74"/>
    <w:rsid w:val="000911CA"/>
    <w:rsid w:val="00093CCA"/>
    <w:rsid w:val="000949FA"/>
    <w:rsid w:val="000B0B00"/>
    <w:rsid w:val="000B2551"/>
    <w:rsid w:val="000C18E1"/>
    <w:rsid w:val="000C6D6E"/>
    <w:rsid w:val="000D5945"/>
    <w:rsid w:val="000E3A32"/>
    <w:rsid w:val="000F425E"/>
    <w:rsid w:val="000F7272"/>
    <w:rsid w:val="00103E84"/>
    <w:rsid w:val="00105489"/>
    <w:rsid w:val="00106AE9"/>
    <w:rsid w:val="001122B7"/>
    <w:rsid w:val="00146F5D"/>
    <w:rsid w:val="00150D53"/>
    <w:rsid w:val="00151E62"/>
    <w:rsid w:val="001552F2"/>
    <w:rsid w:val="00183948"/>
    <w:rsid w:val="00184D41"/>
    <w:rsid w:val="001852F3"/>
    <w:rsid w:val="0018695E"/>
    <w:rsid w:val="00193F71"/>
    <w:rsid w:val="0019760D"/>
    <w:rsid w:val="001A48E7"/>
    <w:rsid w:val="001B2213"/>
    <w:rsid w:val="001C35C9"/>
    <w:rsid w:val="001C4C7E"/>
    <w:rsid w:val="001D5B3F"/>
    <w:rsid w:val="001E3699"/>
    <w:rsid w:val="00205AFB"/>
    <w:rsid w:val="00210C1A"/>
    <w:rsid w:val="00216AF2"/>
    <w:rsid w:val="00216B00"/>
    <w:rsid w:val="00247CF6"/>
    <w:rsid w:val="00267DF7"/>
    <w:rsid w:val="002774AE"/>
    <w:rsid w:val="00291E6D"/>
    <w:rsid w:val="002923FF"/>
    <w:rsid w:val="00295258"/>
    <w:rsid w:val="002A2310"/>
    <w:rsid w:val="002A30BB"/>
    <w:rsid w:val="002A5C74"/>
    <w:rsid w:val="002C339F"/>
    <w:rsid w:val="002D2BCE"/>
    <w:rsid w:val="002D2D77"/>
    <w:rsid w:val="002F4CBA"/>
    <w:rsid w:val="00321AAB"/>
    <w:rsid w:val="00336982"/>
    <w:rsid w:val="00336A32"/>
    <w:rsid w:val="00352307"/>
    <w:rsid w:val="0036189D"/>
    <w:rsid w:val="003643A3"/>
    <w:rsid w:val="00366E3E"/>
    <w:rsid w:val="00373BF0"/>
    <w:rsid w:val="00374D31"/>
    <w:rsid w:val="003856F4"/>
    <w:rsid w:val="003937D9"/>
    <w:rsid w:val="003968B2"/>
    <w:rsid w:val="003A4E35"/>
    <w:rsid w:val="003B2DD9"/>
    <w:rsid w:val="003C0630"/>
    <w:rsid w:val="003D6A91"/>
    <w:rsid w:val="003E0745"/>
    <w:rsid w:val="003E37D7"/>
    <w:rsid w:val="003E7071"/>
    <w:rsid w:val="003F1FA7"/>
    <w:rsid w:val="003F2C94"/>
    <w:rsid w:val="003F37AB"/>
    <w:rsid w:val="004001CD"/>
    <w:rsid w:val="00401209"/>
    <w:rsid w:val="00403809"/>
    <w:rsid w:val="00413DEB"/>
    <w:rsid w:val="00414FB3"/>
    <w:rsid w:val="004221E6"/>
    <w:rsid w:val="00441E92"/>
    <w:rsid w:val="00443CDE"/>
    <w:rsid w:val="0045283F"/>
    <w:rsid w:val="00460A58"/>
    <w:rsid w:val="00460B43"/>
    <w:rsid w:val="00466A3F"/>
    <w:rsid w:val="0047124D"/>
    <w:rsid w:val="004748D4"/>
    <w:rsid w:val="00481703"/>
    <w:rsid w:val="004916A1"/>
    <w:rsid w:val="004B6125"/>
    <w:rsid w:val="004C1D75"/>
    <w:rsid w:val="004D5C94"/>
    <w:rsid w:val="004D6A7B"/>
    <w:rsid w:val="004D713C"/>
    <w:rsid w:val="004E016B"/>
    <w:rsid w:val="004E1987"/>
    <w:rsid w:val="004E4B8C"/>
    <w:rsid w:val="0050550F"/>
    <w:rsid w:val="00510C6F"/>
    <w:rsid w:val="00511CF9"/>
    <w:rsid w:val="00517CC2"/>
    <w:rsid w:val="00517E8F"/>
    <w:rsid w:val="005247D0"/>
    <w:rsid w:val="00525760"/>
    <w:rsid w:val="00530475"/>
    <w:rsid w:val="005314C2"/>
    <w:rsid w:val="005559D7"/>
    <w:rsid w:val="00557B49"/>
    <w:rsid w:val="0056142F"/>
    <w:rsid w:val="005639B3"/>
    <w:rsid w:val="00566CA4"/>
    <w:rsid w:val="00577AF7"/>
    <w:rsid w:val="005833AE"/>
    <w:rsid w:val="005A60FF"/>
    <w:rsid w:val="005D0966"/>
    <w:rsid w:val="005E1E40"/>
    <w:rsid w:val="005E21EF"/>
    <w:rsid w:val="005E5AAD"/>
    <w:rsid w:val="005F26BF"/>
    <w:rsid w:val="005F2F87"/>
    <w:rsid w:val="005F69EA"/>
    <w:rsid w:val="00600613"/>
    <w:rsid w:val="00601F3F"/>
    <w:rsid w:val="00605BE7"/>
    <w:rsid w:val="00605E52"/>
    <w:rsid w:val="00611C55"/>
    <w:rsid w:val="00614CFE"/>
    <w:rsid w:val="0061610B"/>
    <w:rsid w:val="006225BF"/>
    <w:rsid w:val="006228F3"/>
    <w:rsid w:val="006367A5"/>
    <w:rsid w:val="00636917"/>
    <w:rsid w:val="00641490"/>
    <w:rsid w:val="00665E51"/>
    <w:rsid w:val="0067068B"/>
    <w:rsid w:val="0067164F"/>
    <w:rsid w:val="00674904"/>
    <w:rsid w:val="00694920"/>
    <w:rsid w:val="006A0187"/>
    <w:rsid w:val="006A0CD0"/>
    <w:rsid w:val="006B31F6"/>
    <w:rsid w:val="006B3CA2"/>
    <w:rsid w:val="006B5D8A"/>
    <w:rsid w:val="006C2272"/>
    <w:rsid w:val="006C7C53"/>
    <w:rsid w:val="006D20B7"/>
    <w:rsid w:val="006D2BE9"/>
    <w:rsid w:val="006D4765"/>
    <w:rsid w:val="006E2932"/>
    <w:rsid w:val="006F111E"/>
    <w:rsid w:val="006F2B0B"/>
    <w:rsid w:val="006F2DE5"/>
    <w:rsid w:val="006F3388"/>
    <w:rsid w:val="006F38A8"/>
    <w:rsid w:val="0070033C"/>
    <w:rsid w:val="00703C16"/>
    <w:rsid w:val="00705105"/>
    <w:rsid w:val="00705896"/>
    <w:rsid w:val="007123DD"/>
    <w:rsid w:val="0072231D"/>
    <w:rsid w:val="007260AF"/>
    <w:rsid w:val="007313B0"/>
    <w:rsid w:val="00734220"/>
    <w:rsid w:val="00741C49"/>
    <w:rsid w:val="00742BD8"/>
    <w:rsid w:val="0074617E"/>
    <w:rsid w:val="007474FD"/>
    <w:rsid w:val="00751844"/>
    <w:rsid w:val="007523A9"/>
    <w:rsid w:val="00762CD5"/>
    <w:rsid w:val="00764AC0"/>
    <w:rsid w:val="007674F1"/>
    <w:rsid w:val="0076782E"/>
    <w:rsid w:val="00770392"/>
    <w:rsid w:val="007757E8"/>
    <w:rsid w:val="00797CB8"/>
    <w:rsid w:val="007C2379"/>
    <w:rsid w:val="007D51D7"/>
    <w:rsid w:val="007D735A"/>
    <w:rsid w:val="007E7FC0"/>
    <w:rsid w:val="007F0CFC"/>
    <w:rsid w:val="007F7125"/>
    <w:rsid w:val="007F73B8"/>
    <w:rsid w:val="007F7C45"/>
    <w:rsid w:val="008051D7"/>
    <w:rsid w:val="008270A4"/>
    <w:rsid w:val="00830735"/>
    <w:rsid w:val="00831BC5"/>
    <w:rsid w:val="00866F98"/>
    <w:rsid w:val="00872426"/>
    <w:rsid w:val="00875128"/>
    <w:rsid w:val="00877467"/>
    <w:rsid w:val="00887A53"/>
    <w:rsid w:val="008954F5"/>
    <w:rsid w:val="008B2528"/>
    <w:rsid w:val="008B4DDF"/>
    <w:rsid w:val="008C298C"/>
    <w:rsid w:val="008C3AD8"/>
    <w:rsid w:val="008C4DFB"/>
    <w:rsid w:val="008D37F4"/>
    <w:rsid w:val="008D6733"/>
    <w:rsid w:val="008D7FDB"/>
    <w:rsid w:val="008E7F25"/>
    <w:rsid w:val="008F6594"/>
    <w:rsid w:val="00904AC8"/>
    <w:rsid w:val="00907FA6"/>
    <w:rsid w:val="0092529A"/>
    <w:rsid w:val="00940DFD"/>
    <w:rsid w:val="00943624"/>
    <w:rsid w:val="00950028"/>
    <w:rsid w:val="00964070"/>
    <w:rsid w:val="00967716"/>
    <w:rsid w:val="0097764E"/>
    <w:rsid w:val="00980C73"/>
    <w:rsid w:val="00987FAA"/>
    <w:rsid w:val="0099366C"/>
    <w:rsid w:val="00997A53"/>
    <w:rsid w:val="00997C1D"/>
    <w:rsid w:val="009A7269"/>
    <w:rsid w:val="009B1A36"/>
    <w:rsid w:val="009B522F"/>
    <w:rsid w:val="009C1D92"/>
    <w:rsid w:val="009C54C6"/>
    <w:rsid w:val="009C58F3"/>
    <w:rsid w:val="009E041B"/>
    <w:rsid w:val="009F2537"/>
    <w:rsid w:val="00A0030E"/>
    <w:rsid w:val="00A074F0"/>
    <w:rsid w:val="00A20738"/>
    <w:rsid w:val="00A23851"/>
    <w:rsid w:val="00A372A2"/>
    <w:rsid w:val="00A419A0"/>
    <w:rsid w:val="00A42070"/>
    <w:rsid w:val="00A42ED3"/>
    <w:rsid w:val="00A63F92"/>
    <w:rsid w:val="00A74A9A"/>
    <w:rsid w:val="00A75A8D"/>
    <w:rsid w:val="00A77563"/>
    <w:rsid w:val="00A82BF3"/>
    <w:rsid w:val="00A97911"/>
    <w:rsid w:val="00AA0434"/>
    <w:rsid w:val="00AB6373"/>
    <w:rsid w:val="00AD181A"/>
    <w:rsid w:val="00AD7730"/>
    <w:rsid w:val="00AF013B"/>
    <w:rsid w:val="00AF3DAA"/>
    <w:rsid w:val="00AF7227"/>
    <w:rsid w:val="00B052A7"/>
    <w:rsid w:val="00B05CDF"/>
    <w:rsid w:val="00B24D4B"/>
    <w:rsid w:val="00B25CE3"/>
    <w:rsid w:val="00B30528"/>
    <w:rsid w:val="00B31939"/>
    <w:rsid w:val="00B36C8E"/>
    <w:rsid w:val="00B43761"/>
    <w:rsid w:val="00B476D5"/>
    <w:rsid w:val="00B702FD"/>
    <w:rsid w:val="00B7359E"/>
    <w:rsid w:val="00B77977"/>
    <w:rsid w:val="00B8223F"/>
    <w:rsid w:val="00B8294D"/>
    <w:rsid w:val="00B873B2"/>
    <w:rsid w:val="00B961AE"/>
    <w:rsid w:val="00BA49B9"/>
    <w:rsid w:val="00BB4956"/>
    <w:rsid w:val="00BB7993"/>
    <w:rsid w:val="00BC2D16"/>
    <w:rsid w:val="00BE0935"/>
    <w:rsid w:val="00BF1939"/>
    <w:rsid w:val="00BF1D04"/>
    <w:rsid w:val="00BF29BF"/>
    <w:rsid w:val="00BF4262"/>
    <w:rsid w:val="00C065FF"/>
    <w:rsid w:val="00C10DE4"/>
    <w:rsid w:val="00C11905"/>
    <w:rsid w:val="00C17FE8"/>
    <w:rsid w:val="00C309E6"/>
    <w:rsid w:val="00C51CAD"/>
    <w:rsid w:val="00C57C53"/>
    <w:rsid w:val="00C62F1D"/>
    <w:rsid w:val="00C86E58"/>
    <w:rsid w:val="00C904C1"/>
    <w:rsid w:val="00CA305F"/>
    <w:rsid w:val="00CA4189"/>
    <w:rsid w:val="00CA4C36"/>
    <w:rsid w:val="00CA7384"/>
    <w:rsid w:val="00CB6D4D"/>
    <w:rsid w:val="00CB7326"/>
    <w:rsid w:val="00CB7DC1"/>
    <w:rsid w:val="00CC04A1"/>
    <w:rsid w:val="00CC07C5"/>
    <w:rsid w:val="00CC0AA1"/>
    <w:rsid w:val="00CD0BF5"/>
    <w:rsid w:val="00D02E42"/>
    <w:rsid w:val="00D05E1C"/>
    <w:rsid w:val="00D06553"/>
    <w:rsid w:val="00D12D80"/>
    <w:rsid w:val="00D13F8E"/>
    <w:rsid w:val="00D14A0E"/>
    <w:rsid w:val="00D20F2F"/>
    <w:rsid w:val="00D222E4"/>
    <w:rsid w:val="00D25EAB"/>
    <w:rsid w:val="00D31B2D"/>
    <w:rsid w:val="00D358E2"/>
    <w:rsid w:val="00D41483"/>
    <w:rsid w:val="00D608FD"/>
    <w:rsid w:val="00D81ED9"/>
    <w:rsid w:val="00D85EDB"/>
    <w:rsid w:val="00D87F25"/>
    <w:rsid w:val="00D9351A"/>
    <w:rsid w:val="00DA4DD6"/>
    <w:rsid w:val="00DC54D7"/>
    <w:rsid w:val="00DC5F7C"/>
    <w:rsid w:val="00DD0BC3"/>
    <w:rsid w:val="00DD2109"/>
    <w:rsid w:val="00DD31C3"/>
    <w:rsid w:val="00DE03F7"/>
    <w:rsid w:val="00DE0608"/>
    <w:rsid w:val="00DE3DDC"/>
    <w:rsid w:val="00DE6FE8"/>
    <w:rsid w:val="00DE7D1F"/>
    <w:rsid w:val="00E023F5"/>
    <w:rsid w:val="00E03ADA"/>
    <w:rsid w:val="00E05A45"/>
    <w:rsid w:val="00E12631"/>
    <w:rsid w:val="00E1340C"/>
    <w:rsid w:val="00E212B0"/>
    <w:rsid w:val="00E22517"/>
    <w:rsid w:val="00E22CB0"/>
    <w:rsid w:val="00E23065"/>
    <w:rsid w:val="00E23301"/>
    <w:rsid w:val="00E276BA"/>
    <w:rsid w:val="00E33EEE"/>
    <w:rsid w:val="00E36E6C"/>
    <w:rsid w:val="00E438C1"/>
    <w:rsid w:val="00E53A18"/>
    <w:rsid w:val="00E84D73"/>
    <w:rsid w:val="00E937A3"/>
    <w:rsid w:val="00E945AF"/>
    <w:rsid w:val="00E94AC0"/>
    <w:rsid w:val="00E96405"/>
    <w:rsid w:val="00EA6FD1"/>
    <w:rsid w:val="00EB3968"/>
    <w:rsid w:val="00EC1415"/>
    <w:rsid w:val="00EC208A"/>
    <w:rsid w:val="00EC7246"/>
    <w:rsid w:val="00ED6F0B"/>
    <w:rsid w:val="00EF7A96"/>
    <w:rsid w:val="00F14E19"/>
    <w:rsid w:val="00F1573E"/>
    <w:rsid w:val="00F47E5D"/>
    <w:rsid w:val="00F57BE6"/>
    <w:rsid w:val="00F72498"/>
    <w:rsid w:val="00F74312"/>
    <w:rsid w:val="00F81575"/>
    <w:rsid w:val="00F8489A"/>
    <w:rsid w:val="00F85103"/>
    <w:rsid w:val="00FC07F5"/>
    <w:rsid w:val="00FC1BDE"/>
    <w:rsid w:val="00FC5391"/>
    <w:rsid w:val="00FC552D"/>
    <w:rsid w:val="00FD3377"/>
    <w:rsid w:val="00FE6968"/>
    <w:rsid w:val="00FF2F1A"/>
    <w:rsid w:val="00FF697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0D88B"/>
  <w15:docId w15:val="{7B0A9259-FB55-4253-ACD2-BBAD083D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8F3"/>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58F3"/>
    <w:rPr>
      <w:sz w:val="22"/>
      <w:szCs w:val="22"/>
      <w:lang w:eastAsia="en-US"/>
    </w:rPr>
  </w:style>
  <w:style w:type="character" w:customStyle="1" w:styleId="a4">
    <w:name w:val="Цветовое выделение"/>
    <w:uiPriority w:val="99"/>
    <w:rsid w:val="001122B7"/>
    <w:rPr>
      <w:b/>
      <w:color w:val="26282F"/>
    </w:rPr>
  </w:style>
  <w:style w:type="paragraph" w:styleId="a5">
    <w:name w:val="List Paragraph"/>
    <w:aliases w:val="ПАРАГРАФ,Абзац списка для документа"/>
    <w:basedOn w:val="a"/>
    <w:link w:val="a6"/>
    <w:uiPriority w:val="34"/>
    <w:qFormat/>
    <w:rsid w:val="00641490"/>
    <w:pPr>
      <w:ind w:left="720"/>
      <w:contextualSpacing/>
    </w:pPr>
  </w:style>
  <w:style w:type="character" w:customStyle="1" w:styleId="a6">
    <w:name w:val="Абзац списка Знак"/>
    <w:aliases w:val="ПАРАГРАФ Знак,Абзац списка для документа Знак"/>
    <w:link w:val="a5"/>
    <w:uiPriority w:val="99"/>
    <w:locked/>
    <w:rsid w:val="00641490"/>
  </w:style>
  <w:style w:type="table" w:styleId="a7">
    <w:name w:val="Table Grid"/>
    <w:basedOn w:val="a1"/>
    <w:uiPriority w:val="59"/>
    <w:rsid w:val="003F1F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rsid w:val="001B2213"/>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1B2213"/>
    <w:rPr>
      <w:rFonts w:ascii="Arial" w:hAnsi="Arial"/>
      <w:sz w:val="22"/>
      <w:lang w:eastAsia="ru-RU"/>
    </w:rPr>
  </w:style>
  <w:style w:type="character" w:styleId="a8">
    <w:name w:val="Hyperlink"/>
    <w:uiPriority w:val="99"/>
    <w:semiHidden/>
    <w:rsid w:val="002A5C74"/>
    <w:rPr>
      <w:rFonts w:cs="Times New Roman"/>
      <w:color w:val="0000FF"/>
      <w:u w:val="single"/>
    </w:rPr>
  </w:style>
  <w:style w:type="character" w:customStyle="1" w:styleId="StrongEmphasis">
    <w:name w:val="Strong Emphasis"/>
    <w:uiPriority w:val="99"/>
    <w:rsid w:val="00FD3377"/>
    <w:rPr>
      <w:b/>
    </w:rPr>
  </w:style>
  <w:style w:type="paragraph" w:styleId="a9">
    <w:name w:val="Normal (Web)"/>
    <w:basedOn w:val="a"/>
    <w:uiPriority w:val="99"/>
    <w:rsid w:val="003E7071"/>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61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611C55"/>
    <w:rPr>
      <w:rFonts w:ascii="Courier New" w:hAnsi="Courier New" w:cs="Courier New"/>
      <w:sz w:val="20"/>
      <w:szCs w:val="20"/>
      <w:lang w:eastAsia="ru-RU"/>
    </w:rPr>
  </w:style>
  <w:style w:type="paragraph" w:customStyle="1" w:styleId="ConsPlusNonformat">
    <w:name w:val="ConsPlusNonformat"/>
    <w:uiPriority w:val="99"/>
    <w:rsid w:val="00A074F0"/>
    <w:pPr>
      <w:widowControl w:val="0"/>
      <w:autoSpaceDE w:val="0"/>
      <w:autoSpaceDN w:val="0"/>
      <w:adjustRightInd w:val="0"/>
    </w:pPr>
    <w:rPr>
      <w:rFonts w:ascii="Courier New" w:hAnsi="Courier New" w:cs="Courier New"/>
    </w:rPr>
  </w:style>
  <w:style w:type="paragraph" w:customStyle="1" w:styleId="1">
    <w:name w:val="Абзац списка1"/>
    <w:basedOn w:val="a"/>
    <w:uiPriority w:val="99"/>
    <w:rsid w:val="00A074F0"/>
    <w:pPr>
      <w:ind w:left="720"/>
      <w:contextualSpacing/>
    </w:pPr>
    <w:rPr>
      <w:lang w:eastAsia="ru-RU"/>
    </w:rPr>
  </w:style>
  <w:style w:type="character" w:customStyle="1" w:styleId="aa">
    <w:name w:val="Знак Знак"/>
    <w:uiPriority w:val="99"/>
    <w:semiHidden/>
    <w:locked/>
    <w:rsid w:val="00CB7326"/>
    <w:rPr>
      <w:rFonts w:ascii="Tahoma" w:hAnsi="Tahoma"/>
      <w:sz w:val="16"/>
      <w:lang w:val="ru-RU" w:eastAsia="ru-RU"/>
    </w:rPr>
  </w:style>
  <w:style w:type="paragraph" w:styleId="ab">
    <w:name w:val="header"/>
    <w:basedOn w:val="a"/>
    <w:link w:val="ac"/>
    <w:uiPriority w:val="99"/>
    <w:unhideWhenUsed/>
    <w:rsid w:val="007E7FC0"/>
    <w:pPr>
      <w:tabs>
        <w:tab w:val="center" w:pos="4677"/>
        <w:tab w:val="right" w:pos="9355"/>
      </w:tabs>
    </w:pPr>
  </w:style>
  <w:style w:type="character" w:customStyle="1" w:styleId="ac">
    <w:name w:val="Верхний колонтитул Знак"/>
    <w:link w:val="ab"/>
    <w:uiPriority w:val="99"/>
    <w:rsid w:val="007E7FC0"/>
    <w:rPr>
      <w:sz w:val="22"/>
      <w:szCs w:val="22"/>
      <w:lang w:eastAsia="en-US"/>
    </w:rPr>
  </w:style>
  <w:style w:type="paragraph" w:styleId="ad">
    <w:name w:val="footer"/>
    <w:basedOn w:val="a"/>
    <w:link w:val="ae"/>
    <w:uiPriority w:val="99"/>
    <w:unhideWhenUsed/>
    <w:rsid w:val="007E7FC0"/>
    <w:pPr>
      <w:tabs>
        <w:tab w:val="center" w:pos="4677"/>
        <w:tab w:val="right" w:pos="9355"/>
      </w:tabs>
    </w:pPr>
  </w:style>
  <w:style w:type="character" w:customStyle="1" w:styleId="ae">
    <w:name w:val="Нижний колонтитул Знак"/>
    <w:link w:val="ad"/>
    <w:uiPriority w:val="99"/>
    <w:rsid w:val="007E7FC0"/>
    <w:rPr>
      <w:sz w:val="22"/>
      <w:szCs w:val="22"/>
      <w:lang w:eastAsia="en-US"/>
    </w:rPr>
  </w:style>
  <w:style w:type="paragraph" w:styleId="af">
    <w:name w:val="Balloon Text"/>
    <w:basedOn w:val="a"/>
    <w:link w:val="af0"/>
    <w:uiPriority w:val="99"/>
    <w:semiHidden/>
    <w:unhideWhenUsed/>
    <w:rsid w:val="0061610B"/>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61610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713187E3A3BA0DD598BDC0DC00EADB0CF34D9F70269CD3A0236B800CF861317EAw8F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39</Pages>
  <Words>14182</Words>
  <Characters>80840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economika</dc:creator>
  <cp:keywords/>
  <dc:description/>
  <cp:lastModifiedBy>bakeeva</cp:lastModifiedBy>
  <cp:revision>39</cp:revision>
  <cp:lastPrinted>2023-05-02T03:15:00Z</cp:lastPrinted>
  <dcterms:created xsi:type="dcterms:W3CDTF">2018-07-12T01:03:00Z</dcterms:created>
  <dcterms:modified xsi:type="dcterms:W3CDTF">2023-05-02T03:16:00Z</dcterms:modified>
</cp:coreProperties>
</file>